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10" Type="http://schemas.openxmlformats.org/officeDocument/2006/relationships/extended-properties" Target="docProps/app.xml"/><Relationship Id="rId11"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xmlns:a="http://schemas.openxmlformats.org/drawingml/2006/main">
  <w:body>
    <w:p>
      <w:pPr>
        <w:jc w:val="center"/>
        <w:textAlignment w:val="auto"/>
        <w:ind w:left="0" w:right="0" w:start="0" w:end="0"/>
        <w:spacing w:after="0" w:line="240"/>
        <w:bidi w:val="false"/>
        <w:tabs>
          <w:tab w:val="left" w:pos="1134"/>
          <w:tab w:val="left" w:pos="1276"/>
        </w:tabs>
        <w:rPr>
          <w:rFonts w:ascii="Arial" w:eastAsia="Arial" w:hAnsi="Arial" w:cs="Arial"/>
          <w:sz w:val="20"/>
        </w:rPr>
      </w:pPr>
      <w:r>
        <w:pict>
          <v:shape id="_x0000_s1025" type="#_x0000_t75" style="width:56pt;height:74pt;mso-position-horizontal:absolute;mso-position-horizontal-relative:char;mso-position-vertical:absolute;mso-position-vertical-relative:line;z-index:251658240" o:allowincell="true" filled="f" stroked="f">
            <v:imagedata r:id="rId2" cropleft="0f" croptop="0f" cropright="0f" cropbottom="0f" o:title=""/>
          </v:shape>
        </w:pict>
      </w:r>
    </w:p>
    <w:p>
      <w:pPr>
        <w:jc w:val="center"/>
        <w:textAlignment w:val="auto"/>
        <w:ind w:left="0" w:right="0" w:start="0" w:end="0"/>
        <w:spacing w:after="0" w:line="240"/>
        <w:bidi w:val="false"/>
        <w:tabs>
          <w:tab w:val="left" w:pos="1134"/>
          <w:tab w:val="left" w:pos="1276"/>
        </w:tabs>
        <w:rPr>
          <w:rFonts w:ascii="Arial" w:eastAsia="Arial" w:hAnsi="Arial" w:cs="Arial"/>
          <w:sz w:val="28"/>
        </w:rPr>
      </w:pP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Совет депутатов муниципального образования </w:t>
      </w: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Пикалевское городское поселение</w:t>
      </w:r>
    </w:p>
    <w:p>
      <w:pPr>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Бокситогорского муниципального района Ленинградской области</w:t>
      </w:r>
    </w:p>
    <w:p>
      <w:pPr>
        <w:jc w:val="left"/>
        <w:textAlignment w:val="auto"/>
        <w:ind w:left="0" w:right="0" w:start="0" w:end="0"/>
        <w:spacing w:after="0" w:line="240"/>
        <w:bidi w:val="false"/>
        <w:rPr>
          <w:b w:val="true"/>
          <w:spacing w:val="20"/>
          <w:rFonts w:ascii="Times New Roman" w:eastAsia="Times New Roman" w:hAnsi="Times New Roman" w:cs="Times New Roman"/>
          <w:sz w:val="28"/>
        </w:rPr>
      </w:pPr>
    </w:p>
    <w:p>
      <w:pPr>
        <w:jc w:val="center"/>
        <w:textAlignment w:val="auto"/>
        <w:ind w:left="0" w:right="0" w:start="0" w:end="0"/>
        <w:spacing w:after="0" w:line="240"/>
        <w:bidi w:val="false"/>
        <w:rPr>
          <w:b w:val="true"/>
          <w:spacing w:val="60"/>
          <w:rFonts w:ascii="Times New Roman" w:eastAsia="Times New Roman" w:hAnsi="Times New Roman" w:cs="Times New Roman"/>
          <w:sz w:val="34"/>
        </w:rPr>
      </w:pPr>
      <w:r>
        <w:rPr>
          <w:b w:val="true"/>
          <w:spacing w:val="60"/>
          <w:rFonts w:ascii="Times New Roman" w:eastAsia="Times New Roman" w:hAnsi="Times New Roman" w:cs="Times New Roman"/>
          <w:sz w:val="34"/>
        </w:rPr>
        <w:t xml:space="preserve">РЕШЕНИЕ</w:t>
      </w:r>
    </w:p>
    <w:p>
      <w:pPr>
        <w:jc w:val="center"/>
        <w:textAlignment w:val="auto"/>
        <w:ind w:left="0" w:right="-141" w:start="0" w:end="-141"/>
        <w:spacing w:after="0" w:line="240"/>
        <w:bidi w:val="false"/>
        <w:rPr>
          <w:rFonts w:ascii="Times New Roman" w:eastAsia="Times New Roman" w:hAnsi="Times New Roman" w:cs="Times New Roman"/>
          <w:sz w:val="28"/>
        </w:rPr>
      </w:pPr>
    </w:p>
    <w:p>
      <w:pPr>
        <w:jc w:val="center"/>
        <w:textAlignment w:val="auto"/>
        <w:ind w:left="0" w:right="0" w:start="0" w:end="0"/>
        <w:spacing w:after="0" w:line="240"/>
        <w:bidi w:val="false"/>
        <w:tabs>
          <w:tab w:val="left" w:pos="1440"/>
          <w:tab w:val="left" w:pos="1980"/>
        </w:tabs>
        <w:rPr>
          <w:rFonts w:ascii="Times New Roman" w:eastAsia="Times New Roman" w:hAnsi="Times New Roman" w:cs="Times New Roman"/>
          <w:sz w:val="28"/>
        </w:rPr>
      </w:pPr>
      <w:r>
        <w:rPr>
          <w:rFonts w:ascii="Times New Roman" w:eastAsia="Times New Roman" w:hAnsi="Times New Roman" w:cs="Times New Roman"/>
          <w:sz w:val="28"/>
        </w:rPr>
        <w:t xml:space="preserve">от 5 сентября 2024 года № 42</w:t>
      </w:r>
    </w:p>
    <w:p>
      <w:pPr>
        <w:jc w:val="center"/>
        <w:textAlignment w:val="auto"/>
        <w:ind w:left="0" w:right="0" w:start="0" w:end="0"/>
        <w:spacing w:after="0" w:line="240"/>
        <w:bidi w:val="false"/>
        <w:rPr>
          <w:b w:val="false"/>
          <w:rFonts w:ascii="Times New Roman" w:eastAsia="Times New Roman" w:hAnsi="Times New Roman" w:cs="Times New Roman"/>
          <w:sz w:val="28"/>
        </w:rPr>
      </w:pPr>
    </w:p>
    <w:p>
      <w:pPr>
        <w:jc w:val="center"/>
        <w:textAlignment w:val="auto"/>
        <w:ind w:left="0" w:right="0" w:start="0" w:end="0"/>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О внесении изменений в решение</w:t>
      </w:r>
    </w:p>
    <w:p>
      <w:pPr>
        <w:jc w:val="center"/>
        <w:textAlignment w:val="auto"/>
        <w:ind w:left="0" w:right="0" w:start="0" w:end="0"/>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Совета депутатов Пикалевского городского поселения </w:t>
      </w:r>
    </w:p>
    <w:p>
      <w:pPr>
        <w:jc w:val="center"/>
        <w:textAlignment w:val="auto"/>
        <w:ind w:left="0" w:right="0" w:start="0" w:end="0"/>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от 16 сентября 2021 года № 50 «Об утверждении Положения о муниципальном земельном контроле на территории </w:t>
      </w:r>
      <w:r>
        <w:rPr>
          <w:b w:val="true"/>
          <w:rFonts w:ascii="Times New Roman" w:eastAsia="Times New Roman" w:hAnsi="Times New Roman" w:cs="Times New Roman"/>
          <w:sz w:val="28"/>
          <w:kern w:val="28"/>
        </w:rPr>
        <w:t xml:space="preserve">муниципального образования </w:t>
      </w:r>
      <w:r>
        <w:rPr>
          <w:b w:val="true"/>
          <w:rFonts w:ascii="Times New Roman" w:eastAsia="Times New Roman" w:hAnsi="Times New Roman" w:cs="Times New Roman"/>
          <w:sz w:val="28"/>
        </w:rPr>
        <w:t xml:space="preserve">Пикалевское городское поселение Бокситогорского муниципального района Ленинградской области»</w:t>
      </w:r>
    </w:p>
    <w:p>
      <w:pPr>
        <w:jc w:val="center"/>
        <w:textAlignment w:val="auto"/>
        <w:ind w:left="0" w:right="0" w:start="0" w:end="0"/>
        <w:spacing w:after="0" w:line="240"/>
        <w:bidi w:val="false"/>
        <w:rPr>
          <w:b w:val="false"/>
          <w:rFonts w:ascii="Times New Roman" w:eastAsia="Times New Roman" w:hAnsi="Times New Roman" w:cs="Times New Roman"/>
          <w:sz w:val="28"/>
        </w:rPr>
      </w:pPr>
    </w:p>
    <w:p>
      <w:pPr>
        <w:jc w:val="center"/>
        <w:textAlignment w:val="auto"/>
        <w:ind w:left="0" w:right="0" w:start="0" w:end="0"/>
        <w:spacing w:after="0" w:line="240"/>
        <w:bidi w:val="false"/>
        <w:rPr>
          <w:b w:val="false"/>
          <w:rFonts w:ascii="Times New Roman" w:eastAsia="Times New Roman" w:hAnsi="Times New Roman" w:cs="Times New Roman"/>
          <w:sz w:val="28"/>
        </w:rPr>
      </w:pPr>
    </w:p>
    <w:p>
      <w:pPr>
        <w:jc w:val="both"/>
        <w:textAlignment w:val="auto"/>
        <w:ind w:firstLine="708"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 соответствии с Федеральным законом от 31 июля 2020 года № 248-ФЗ «О государственном контроле (надзоре) и муниципальном контроле в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Пикалевское городское поселение Бокситогорского муниципального района Ленинградской области, Совет депутатов Пикалевского городского поселения </w:t>
      </w:r>
      <w:r>
        <w:rPr>
          <w:spacing w:val="2"/>
          <w:rFonts w:ascii="Times New Roman" w:eastAsia="Times New Roman" w:hAnsi="Times New Roman" w:cs="Times New Roman"/>
          <w:sz w:val="28"/>
        </w:rPr>
        <w:t xml:space="preserve">решил</w:t>
      </w:r>
      <w:r>
        <w:rPr>
          <w:spacing w:val="1"/>
          <w:rFonts w:ascii="Times New Roman" w:eastAsia="Times New Roman" w:hAnsi="Times New Roman" w:cs="Times New Roman"/>
          <w:sz w:val="28"/>
        </w:rPr>
        <w:t xml:space="preserve">:</w:t>
      </w:r>
    </w:p>
    <w:p>
      <w:pPr>
        <w:jc w:val="both"/>
        <w:textAlignment w:val="auto"/>
        <w:ind w:firstLine="709" w:left="0" w:right="0" w:start="0" w:end="0"/>
        <w:spacing w:after="0" w:line="240"/>
        <w:bidi w:val="false"/>
        <w:numPr>
          <w:ilvl w:val="0"/>
          <w:numId w:val="3"/>
        </w:numPr>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Внести следующие изменения в решение Совета депутатов Пикалевского городского поселения от 16 сентября 2021 года № 50 «Об утверждении Положения о муниципальном земельном контроле на территории муниципального образования Пикалевское городское поселение Бокситогорского муниципального района Ленинградской области» (с изменениями, внесенными решениями от 16 декабря 2021 года № 82, от 17 февраля 2022 года № 13, от 19 мая 2022 года № 33, от 9 ноября 2023 года № 47):</w:t>
      </w:r>
    </w:p>
    <w:p>
      <w:pPr>
        <w:jc w:val="both"/>
        <w:textAlignment w:val="auto"/>
        <w:ind w:firstLine="709" w:left="0" w:right="0" w:start="0" w:end="0"/>
        <w:spacing w:after="0" w:line="240"/>
        <w:bidi w:val="false"/>
        <w:numPr>
          <w:ilvl w:val="1"/>
          <w:numId w:val="3"/>
        </w:numPr>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Раздел 3 «Виды профилактических мероприятий, которые проводятся при осуществлении муниципального земельного контроля» Положения о муниципальном земельном контроле на территории муниципального образования Пикалевское городское поселение Бокситогорского муниципального района Ленинградской области (далее - Положения) дополнить пунктом 4 следующего содержания:</w:t>
      </w:r>
    </w:p>
    <w:p>
      <w:pPr>
        <w:jc w:val="both"/>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«4) </w:t>
      </w:r>
      <w:bookmarkStart w:id="1" w:name="_Hlk175151287"/>
      <w:r>
        <w:rPr>
          <w:b w:val="false"/>
          <w:rFonts w:ascii="Times New Roman" w:eastAsia="Times New Roman" w:hAnsi="Times New Roman" w:cs="Times New Roman"/>
          <w:sz w:val="28"/>
        </w:rPr>
        <w:t xml:space="preserve">профилактический визит</w:t>
      </w:r>
      <w:bookmarkEnd w:id="1"/>
      <w:r>
        <w:rPr>
          <w:b w:val="false"/>
          <w:rFonts w:ascii="Times New Roman" w:eastAsia="Times New Roman" w:hAnsi="Times New Roman" w:cs="Times New Roman"/>
          <w:sz w:val="28"/>
        </w:rPr>
        <w:t xml:space="preserve">.»;</w:t>
      </w:r>
    </w:p>
    <w:p>
      <w:pPr>
        <w:jc w:val="both"/>
        <w:textAlignment w:val="auto"/>
        <w:ind w:firstLine="709" w:left="0" w:right="0" w:start="0" w:end="0"/>
        <w:spacing w:after="0" w:line="240"/>
        <w:bidi w:val="false"/>
        <w:numPr>
          <w:ilvl w:val="1"/>
          <w:numId w:val="3"/>
        </w:numPr>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Положение дополнить пунктом 3.4 следующего содержания:</w:t>
      </w:r>
    </w:p>
    <w:p>
      <w:pPr>
        <w:jc w:val="center"/>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«3.4. Профилактический визит</w:t>
      </w:r>
    </w:p>
    <w:p>
      <w:pPr>
        <w:jc w:val="both"/>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3.4.1.</w:t>
      </w:r>
      <w:r>
        <w:rPr>
          <w:b w:val="false"/>
          <w:rFonts w:ascii="Times New Roman" w:eastAsia="Times New Roman" w:hAnsi="Times New Roman" w:cs="Times New Roman"/>
          <w:sz w:val="28"/>
        </w:rPr>
        <w:tab/>
      </w:r>
      <w:r>
        <w:rPr>
          <w:b w:val="false"/>
          <w:rFonts w:ascii="Times New Roman" w:eastAsia="Times New Roman" w:hAnsi="Times New Roman" w:cs="Times New Roman"/>
          <w:sz w:val="28"/>
        </w:rPr>
        <w:t xml:space="preserve">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pPr>
        <w:jc w:val="both"/>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3.4.2.</w:t>
      </w:r>
      <w:r>
        <w:rPr>
          <w:b w:val="false"/>
          <w:rFonts w:ascii="Times New Roman" w:eastAsia="Times New Roman" w:hAnsi="Times New Roman" w:cs="Times New Roman"/>
          <w:sz w:val="28"/>
        </w:rPr>
        <w:tab/>
      </w:r>
      <w:r>
        <w:rPr>
          <w:b w:val="false"/>
          <w:rFonts w:ascii="Times New Roman" w:eastAsia="Times New Roman" w:hAnsi="Times New Roman" w:cs="Times New Roman"/>
          <w:sz w:val="28"/>
        </w:rPr>
        <w:t xml:space="preserve">В ходе профилактического визита инспектором может осуществляться консультирование контролируемого лица в порядке, установленном разделом 3.3 Положения.</w:t>
      </w:r>
    </w:p>
    <w:p>
      <w:pPr>
        <w:jc w:val="both"/>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3.4.3.</w:t>
      </w:r>
      <w:r>
        <w:rPr>
          <w:b w:val="false"/>
          <w:rFonts w:ascii="Times New Roman" w:eastAsia="Times New Roman" w:hAnsi="Times New Roman" w:cs="Times New Roman"/>
          <w:sz w:val="28"/>
        </w:rPr>
        <w:tab/>
      </w:r>
      <w:r>
        <w:rPr>
          <w:b w:val="false"/>
          <w:rFonts w:ascii="Times New Roman" w:eastAsia="Times New Roman" w:hAnsi="Times New Roman" w:cs="Times New Roman"/>
          <w:sz w:val="28"/>
        </w:rPr>
        <w:t xml:space="preserve">В ходе профилактического визита инспектором может осуществляться сбор сведений, необходимых для отнесения объектов контроля к категориям риска.</w:t>
      </w:r>
    </w:p>
    <w:p>
      <w:pPr>
        <w:jc w:val="both"/>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3.4.4.</w:t>
      </w:r>
      <w:r>
        <w:rPr>
          <w:b w:val="false"/>
          <w:rFonts w:ascii="Times New Roman" w:eastAsia="Times New Roman" w:hAnsi="Times New Roman" w:cs="Times New Roman"/>
          <w:sz w:val="28"/>
        </w:rPr>
        <w:tab/>
      </w:r>
      <w:r>
        <w:rPr>
          <w:b w:val="false"/>
          <w:rFonts w:ascii="Times New Roman" w:eastAsia="Times New Roman" w:hAnsi="Times New Roman" w:cs="Times New Roman"/>
          <w:sz w:val="28"/>
        </w:rPr>
        <w:t xml:space="preserve">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pPr>
        <w:jc w:val="both"/>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3.4.5.</w:t>
      </w:r>
      <w:r>
        <w:rPr>
          <w:b w:val="false"/>
          <w:rFonts w:ascii="Times New Roman" w:eastAsia="Times New Roman" w:hAnsi="Times New Roman" w:cs="Times New Roman"/>
          <w:sz w:val="28"/>
        </w:rPr>
        <w:tab/>
      </w:r>
      <w:r>
        <w:rPr>
          <w:b w:val="false"/>
          <w:rFonts w:ascii="Times New Roman" w:eastAsia="Times New Roman" w:hAnsi="Times New Roman" w:cs="Times New Roman"/>
          <w:sz w:val="28"/>
        </w:rPr>
        <w:t xml:space="preserve">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pPr>
        <w:jc w:val="both"/>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3.4.6.</w:t>
      </w:r>
      <w:r>
        <w:rPr>
          <w:b w:val="false"/>
          <w:rFonts w:ascii="Times New Roman" w:eastAsia="Times New Roman" w:hAnsi="Times New Roman" w:cs="Times New Roman"/>
          <w:sz w:val="28"/>
        </w:rPr>
        <w:tab/>
      </w:r>
      <w:r>
        <w:rPr>
          <w:b w:val="false"/>
          <w:rFonts w:ascii="Times New Roman" w:eastAsia="Times New Roman" w:hAnsi="Times New Roman" w:cs="Times New Roman"/>
          <w:sz w:val="28"/>
        </w:rPr>
        <w:t xml:space="preserve">Разъяснения, полученные контролируемым лицом в ходе профилактического визита, носят рекомендательный характер.</w:t>
      </w:r>
    </w:p>
    <w:p>
      <w:pPr>
        <w:jc w:val="both"/>
        <w:textAlignment w:val="auto"/>
        <w:ind w:firstLine="709" w:left="0" w:right="0" w:start="0" w:end="0"/>
        <w:spacing w:after="0" w:line="240"/>
        <w:bidi w:val="false"/>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3.4.7.</w:t>
      </w:r>
      <w:r>
        <w:rPr>
          <w:b w:val="false"/>
          <w:rFonts w:ascii="Times New Roman" w:eastAsia="Times New Roman" w:hAnsi="Times New Roman" w:cs="Times New Roman"/>
          <w:sz w:val="28"/>
        </w:rPr>
        <w:tab/>
      </w:r>
      <w:r>
        <w:rPr>
          <w:b w:val="false"/>
          <w:rFonts w:ascii="Times New Roman" w:eastAsia="Times New Roman" w:hAnsi="Times New Roman" w:cs="Times New Roman"/>
          <w:sz w:val="28"/>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pPr>
        <w:jc w:val="both"/>
        <w:textAlignment w:val="auto"/>
        <w:ind w:firstLine="709" w:left="0" w:right="0" w:start="0" w:end="0"/>
        <w:spacing w:after="0" w:line="240"/>
        <w:bidi w:val="false"/>
        <w:numPr>
          <w:ilvl w:val="1"/>
          <w:numId w:val="3"/>
        </w:numPr>
        <w:tabs>
          <w:tab w:val="left" w:pos="720"/>
        </w:tabs>
        <w:rPr>
          <w:b w:val="false"/>
          <w:rFonts w:ascii="Times New Roman" w:eastAsia="Times New Roman" w:hAnsi="Times New Roman" w:cs="Times New Roman"/>
          <w:sz w:val="28"/>
        </w:rPr>
      </w:pPr>
      <w:r>
        <w:rPr>
          <w:b w:val="false"/>
          <w:rFonts w:ascii="Times New Roman" w:eastAsia="Times New Roman" w:hAnsi="Times New Roman" w:cs="Times New Roman"/>
          <w:sz w:val="28"/>
        </w:rPr>
        <w:t xml:space="preserve">В пункте 4.3.3 Положения четвертый и пятый абзацы исключить.</w:t>
      </w:r>
    </w:p>
    <w:p>
      <w:pPr>
        <w:jc w:val="both"/>
        <w:textAlignment w:val="auto"/>
        <w:ind w:firstLine="709" w:left="0" w:right="0" w:start="0" w:end="0"/>
        <w:spacing w:after="0" w:line="240"/>
        <w:bidi w:val="false"/>
        <w:numPr>
          <w:ilvl w:val="0"/>
          <w:numId w:val="3"/>
        </w:numPr>
        <w:rPr>
          <w:b w:val="false"/>
          <w:spacing w:val="1"/>
          <w:rFonts w:ascii="Times New Roman" w:eastAsia="Times New Roman" w:hAnsi="Times New Roman" w:cs="Times New Roman"/>
          <w:sz w:val="28"/>
        </w:rPr>
      </w:pPr>
      <w:r>
        <w:rPr>
          <w:b w:val="false"/>
          <w:spacing w:val="1"/>
          <w:rFonts w:ascii="Times New Roman" w:eastAsia="Times New Roman" w:hAnsi="Times New Roman" w:cs="Times New Roman"/>
          <w:sz w:val="28"/>
        </w:rPr>
        <w:t xml:space="preserve">Настоящее решение подлежит опубликованию в газете «Рабочее слово» и размещению на официальном сайте Пикалевского городского поселения.</w:t>
      </w:r>
    </w:p>
    <w:p>
      <w:pPr>
        <w:jc w:val="both"/>
        <w:textAlignment w:val="auto"/>
        <w:ind w:firstLine="709" w:left="0" w:right="0" w:start="0" w:end="0"/>
        <w:spacing w:after="0" w:line="240"/>
        <w:bidi w:val="false"/>
        <w:numPr>
          <w:ilvl w:val="0"/>
          <w:numId w:val="3"/>
        </w:numPr>
        <w:rPr>
          <w:b w:val="false"/>
          <w:spacing w:val="1"/>
          <w:rFonts w:ascii="Times New Roman" w:eastAsia="Times New Roman" w:hAnsi="Times New Roman" w:cs="Times New Roman"/>
          <w:sz w:val="28"/>
        </w:rPr>
      </w:pPr>
      <w:r>
        <w:rPr>
          <w:b w:val="false"/>
          <w:spacing w:val="1"/>
          <w:rFonts w:ascii="Times New Roman" w:eastAsia="Times New Roman" w:hAnsi="Times New Roman" w:cs="Times New Roman"/>
          <w:sz w:val="28"/>
        </w:rPr>
        <w:t xml:space="preserve">Настоящее решение вступает в силу после официального опубликования.</w:t>
      </w:r>
    </w:p>
    <w:p>
      <w:pPr>
        <w:jc w:val="both"/>
        <w:textAlignment w:val="auto"/>
        <w:ind w:firstLine="708" w:left="0" w:right="0" w:start="0" w:end="0"/>
        <w:adjustRightInd w:val="true"/>
        <w:spacing w:after="0" w:line="240"/>
        <w:bidi w:val="false"/>
        <w:rPr>
          <w:spacing w:val="-16"/>
          <w:rFonts w:ascii="Times New Roman" w:eastAsia="Times New Roman" w:hAnsi="Times New Roman" w:cs="Times New Roman"/>
          <w:sz w:val="28"/>
        </w:rPr>
      </w:pPr>
      <w:r>
        <w:rPr>
          <w:spacing w:val="1"/>
          <w:rFonts w:ascii="Times New Roman" w:eastAsia="Times New Roman" w:hAnsi="Times New Roman" w:cs="Times New Roman"/>
          <w:sz w:val="28"/>
        </w:rPr>
        <w:t xml:space="preserve">4. </w:t>
      </w:r>
      <w:r>
        <w:rPr>
          <w:spacing w:val="2"/>
          <w:rFonts w:ascii="Times New Roman" w:eastAsia="Times New Roman" w:hAnsi="Times New Roman" w:cs="Times New Roman"/>
          <w:sz w:val="28"/>
        </w:rPr>
        <w:t xml:space="preserve">Контроль за исполнением данного решения возложить на главу администрации Пикалевского городского поселения</w:t>
      </w:r>
      <w:r>
        <w:rPr>
          <w:rFonts w:ascii="Times New Roman" w:eastAsia="Times New Roman" w:hAnsi="Times New Roman" w:cs="Times New Roman"/>
          <w:sz w:val="28"/>
        </w:rPr>
        <w:t xml:space="preserve">.</w:t>
      </w:r>
    </w:p>
    <w:p>
      <w:pPr>
        <w:jc w:val="both"/>
        <w:textAlignment w:val="auto"/>
        <w:ind w:left="0" w:right="0" w:start="0" w:end="0"/>
        <w:adjustRightInd w:val="true"/>
        <w:spacing w:after="0" w:line="240"/>
        <w:bidi w:val="false"/>
        <w:rPr>
          <w:spacing w:val="-3"/>
          <w:rFonts w:ascii="Times New Roman" w:eastAsia="Times New Roman" w:hAnsi="Times New Roman" w:cs="Times New Roman"/>
          <w:sz w:val="28"/>
        </w:rPr>
      </w:pPr>
    </w:p>
    <w:p>
      <w:pPr>
        <w:jc w:val="both"/>
        <w:textAlignment w:val="auto"/>
        <w:ind w:left="0" w:right="0" w:start="0" w:end="0"/>
        <w:adjustRightInd w:val="true"/>
        <w:spacing w:after="0" w:line="240"/>
        <w:bidi w:val="false"/>
        <w:rPr>
          <w:spacing w:val="-3"/>
          <w:rFonts w:ascii="Times New Roman" w:eastAsia="Times New Roman" w:hAnsi="Times New Roman" w:cs="Times New Roman"/>
          <w:sz w:val="28"/>
        </w:rPr>
      </w:pPr>
    </w:p>
    <w:p>
      <w:pPr>
        <w:jc w:val="both"/>
        <w:textAlignment w:val="auto"/>
        <w:ind w:left="0" w:right="0" w:start="0" w:end="0"/>
        <w:adjustRightInd w:val="true"/>
        <w:spacing w:after="0" w:line="240"/>
        <w:bidi w:val="false"/>
        <w:rPr>
          <w:spacing w:val="-3"/>
          <w:rFonts w:ascii="Times New Roman" w:eastAsia="Times New Roman" w:hAnsi="Times New Roman" w:cs="Times New Roman"/>
          <w:sz w:val="28"/>
        </w:rPr>
      </w:pPr>
    </w:p>
    <w:p>
      <w:pPr>
        <w:jc w:val="both"/>
        <w:textAlignment w:val="auto"/>
        <w:ind w:left="0" w:right="0" w:start="0" w:end="0"/>
        <w:adjustRightInd w:val="true"/>
        <w:spacing w:after="0" w:line="240"/>
        <w:bidi w:val="false"/>
        <w:rPr>
          <w:spacing w:val="-3"/>
          <w:rFonts w:ascii="Times New Roman" w:eastAsia="Times New Roman" w:hAnsi="Times New Roman" w:cs="Times New Roman"/>
          <w:sz w:val="28"/>
        </w:rPr>
      </w:pPr>
      <w:r>
        <w:rPr>
          <w:spacing w:val="-3"/>
          <w:rFonts w:ascii="Times New Roman" w:eastAsia="Times New Roman" w:hAnsi="Times New Roman" w:cs="Times New Roman"/>
          <w:sz w:val="28"/>
        </w:rPr>
        <w:t xml:space="preserve">Глава Пикалевского городского поселения                                              Л.И. Гришкина</w:t>
      </w:r>
    </w:p>
    <w:p>
      <w:pPr>
        <w:jc w:val="both"/>
        <w:textAlignment w:val="auto"/>
        <w:ind w:left="0" w:right="0" w:start="0" w:end="0"/>
        <w:adjustRightInd w:val="true"/>
        <w:spacing w:after="0" w:line="240"/>
        <w:bidi w:val="false"/>
        <w:rPr>
          <w:spacing w:val="-3"/>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Calibri" w:eastAsia="Calibri" w:hAnsi="Calibri" w:cs="Calibri"/>
          <w:sz w:val="22"/>
        </w:rPr>
      </w:pPr>
    </w:p>
    <w:sectPr>
      <w:cols w:num="1" w:space="708" w:equalWidth="true"/>
      <w:footnotePr>
        <w:pos w:val="pageBottom"/>
      </w:footnotePr>
      <w:lnNumType w:distance="0"/>
      <w:pgSz w:w="11906" w:h="16838"/>
      <w:pgMar w:left="1418" w:right="567" w:top="1134" w:bottom="1134" w:gutter="0" w:header="709" w:footer="709"/>
      <w:titlePg/>
      <w:headerReference w:type="default" r:id="rId4"/>
    </w:sectPr>
  </w:body>
</w:document>
</file>

<file path=word/endnotes.xml><?xml version="1.0" encoding="utf-8"?>
<w:end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endnote w:type="separator" w:id="0">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endnote>
  <w:endnote w:type="continuationSeparator" w:id="1">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endnote>
</w:endnotes>
</file>

<file path=word/fontTable.xml><?xml version="1.0" encoding="utf-8"?>
<w:fonts xmlns:w="http://schemas.openxmlformats.org/wordprocessingml/2006/main">
  <w:font w:name="Times New Roman">
    <w:altName w:val="Times New Roman"/>
    <w:panose1 w:val="02020603050405020304"/>
    <w:family w:val="roman"/>
    <w:charset w:val="CC"/>
    <w:pitch w:val="variable"/>
  </w:font>
  <w:font w:name="Arial">
    <w:altName w:val="Arial"/>
    <w:panose1 w:val="020b0604020202020204"/>
    <w:family w:val="swiss"/>
    <w:charset w:val="CC"/>
    <w:pitch w:val="variable"/>
  </w:font>
  <w:font w:name="Cambria Math">
    <w:panose1 w:val="02040503050406030204"/>
    <w:family w:val="roman"/>
    <w:charset w:val="CC"/>
    <w:pitch w:val="variable"/>
  </w:font>
  <w:font w:name="Calibri">
    <w:altName w:val="Century Gothic"/>
    <w:panose1 w:val="020f0502020204030204"/>
    <w:family w:val="swiss"/>
    <w:charset w:val="CC"/>
    <w:pitch w:val="variable"/>
  </w:font>
  <w:font w:name="Tahoma">
    <w:altName w:val="Times New Roman"/>
    <w:panose1 w:val="020b0604030504040204"/>
    <w:family w:val="swiss"/>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mbria">
    <w:panose1 w:val="020405030504060302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w:altName w:val="Century Gothic"/>
    <w:panose1 w:val="020f05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Arial">
    <w:altName w:val="Arial"/>
    <w:family w:val="swiss"/>
    <w:charset w:val="00"/>
    <w:pitch w:val="variable"/>
  </w:font>
  <w:font w:name="Arial CE">
    <w:altName w:val="Arial"/>
    <w:family w:val="swiss"/>
    <w:charset w:val="EE"/>
    <w:pitch w:val="variable"/>
  </w:font>
  <w:font w:name="Arial Greek">
    <w:altName w:val="Arial"/>
    <w:family w:val="swiss"/>
    <w:charset w:val="A1"/>
    <w:pitch w:val="variable"/>
  </w:font>
  <w:font w:name="Arial Tur">
    <w:altName w:val="Arial"/>
    <w:family w:val="swiss"/>
    <w:charset w:val="A2"/>
    <w:pitch w:val="variable"/>
  </w:font>
  <w:font w:name="Arial (Hebrew)">
    <w:altName w:val="Arial"/>
    <w:family w:val="swiss"/>
    <w:charset w:val="B1"/>
    <w:pitch w:val="variable"/>
  </w:font>
  <w:font w:name="Arial (Arabic)">
    <w:altName w:val="Arial"/>
    <w:family w:val="swiss"/>
    <w:charset w:val="B2"/>
    <w:pitch w:val="variable"/>
  </w:font>
  <w:font w:name="Arial Baltic">
    <w:altName w:val="Arial"/>
    <w:family w:val="swiss"/>
    <w:charset w:val="BA"/>
    <w:pitch w:val="variable"/>
  </w:font>
  <w:font w:name="Arial (Vietnamese)">
    <w:altName w:val="Arial"/>
    <w:family w:val="swiss"/>
    <w:charset w:val="A3"/>
    <w:pitch w:val="variable"/>
  </w:font>
  <w:font w:name="Cambria Math">
    <w:family w:val="roman"/>
    <w:charset w:val="00"/>
    <w:pitch w:val="variable"/>
  </w:font>
  <w:font w:name="Cambria Math CE">
    <w:family w:val="roman"/>
    <w:charset w:val="EE"/>
    <w:pitch w:val="variable"/>
  </w:font>
  <w:font w:name="Cambria Math Greek">
    <w:family w:val="roman"/>
    <w:charset w:val="A1"/>
    <w:pitch w:val="variable"/>
  </w:font>
  <w:font w:name="Cambria Math Tur">
    <w:family w:val="roman"/>
    <w:charset w:val="A2"/>
    <w:pitch w:val="variable"/>
  </w:font>
  <w:font w:name="Cambria Math Baltic">
    <w:family w:val="roman"/>
    <w:charset w:val="BA"/>
    <w:pitch w:val="variable"/>
  </w:font>
  <w:font w:name="Cambria Math (Vietnamese)">
    <w:family w:val="roman"/>
    <w:charset w:val="A3"/>
    <w:pitch w:val="variable"/>
  </w:font>
  <w:font w:name="Calibri">
    <w:altName w:val="Century Gothic"/>
    <w:family w:val="swiss"/>
    <w:charset w:val="00"/>
    <w:pitch w:val="variable"/>
  </w:font>
  <w:font w:name="Calibri CE">
    <w:altName w:val="Century Gothic"/>
    <w:family w:val="swiss"/>
    <w:charset w:val="EE"/>
    <w:pitch w:val="variable"/>
  </w:font>
  <w:font w:name="Calibri Greek">
    <w:altName w:val="Century Gothic"/>
    <w:family w:val="swiss"/>
    <w:charset w:val="A1"/>
    <w:pitch w:val="variable"/>
  </w:font>
  <w:font w:name="Calibri Tur">
    <w:altName w:val="Century Gothic"/>
    <w:family w:val="swiss"/>
    <w:charset w:val="A2"/>
    <w:pitch w:val="variable"/>
  </w:font>
  <w:font w:name="Calibri (Hebrew)">
    <w:altName w:val="Century Gothic"/>
    <w:family w:val="swiss"/>
    <w:charset w:val="B1"/>
    <w:pitch w:val="variable"/>
  </w:font>
  <w:font w:name="Calibri (Arabic)">
    <w:altName w:val="Century Gothic"/>
    <w:family w:val="swiss"/>
    <w:charset w:val="B2"/>
    <w:pitch w:val="variable"/>
  </w:font>
  <w:font w:name="Calibri Baltic">
    <w:altName w:val="Century Gothic"/>
    <w:family w:val="swiss"/>
    <w:charset w:val="BA"/>
    <w:pitch w:val="variable"/>
  </w:font>
  <w:font w:name="Calibri (Vietnamese)">
    <w:altName w:val="Century Gothic"/>
    <w:family w:val="swiss"/>
    <w:charset w:val="A3"/>
    <w:pitch w:val="variable"/>
  </w:font>
  <w:font w:name="Tahoma">
    <w:altName w:val="Times New Roman"/>
    <w:family w:val="swiss"/>
    <w:charset w:val="00"/>
    <w:pitch w:val="variable"/>
  </w:font>
  <w:font w:name="Tahoma CE">
    <w:altName w:val="Times New Roman"/>
    <w:family w:val="swiss"/>
    <w:charset w:val="EE"/>
    <w:pitch w:val="variable"/>
  </w:font>
  <w:font w:name="Tahoma Greek">
    <w:altName w:val="Times New Roman"/>
    <w:family w:val="swiss"/>
    <w:charset w:val="A1"/>
    <w:pitch w:val="variable"/>
  </w:font>
  <w:font w:name="Tahoma Tur">
    <w:altName w:val="Times New Roman"/>
    <w:family w:val="swiss"/>
    <w:charset w:val="A2"/>
    <w:pitch w:val="variable"/>
  </w:font>
  <w:font w:name="Tahoma (Hebrew)">
    <w:altName w:val="Times New Roman"/>
    <w:family w:val="swiss"/>
    <w:charset w:val="B1"/>
    <w:pitch w:val="variable"/>
  </w:font>
  <w:font w:name="Tahoma (Arabic)">
    <w:altName w:val="Times New Roman"/>
    <w:family w:val="swiss"/>
    <w:charset w:val="B2"/>
    <w:pitch w:val="variable"/>
  </w:font>
  <w:font w:name="Tahoma Baltic">
    <w:altName w:val="Times New Roman"/>
    <w:family w:val="swiss"/>
    <w:charset w:val="BA"/>
    <w:pitch w:val="variable"/>
  </w:font>
  <w:font w:name="Tahoma (Vietnamese)">
    <w:altName w:val="Times New Roman"/>
    <w:family w:val="swiss"/>
    <w:charset w:val="A3"/>
    <w:pitch w:val="variable"/>
  </w:font>
  <w:font w:name="Tahoma (Thai)">
    <w:altName w:val="Times New Roman"/>
    <w:family w:val="swiss"/>
    <w:charset w:val="DE"/>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mbria">
    <w:family w:val="roman"/>
    <w:charset w:val="00"/>
    <w:pitch w:val="variable"/>
  </w:font>
  <w:font w:name="Cambria CE">
    <w:family w:val="roman"/>
    <w:charset w:val="EE"/>
    <w:pitch w:val="variable"/>
  </w:font>
  <w:font w:name="Cambria Greek">
    <w:family w:val="roman"/>
    <w:charset w:val="A1"/>
    <w:pitch w:val="variable"/>
  </w:font>
  <w:font w:name="Cambria Tur">
    <w:family w:val="roman"/>
    <w:charset w:val="A2"/>
    <w:pitch w:val="variable"/>
  </w:font>
  <w:font w:name="Cambria Baltic">
    <w:family w:val="roman"/>
    <w:charset w:val="BA"/>
    <w:pitch w:val="variable"/>
  </w:font>
  <w:font w:name="Cambria (Vietnamese)">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w:altName w:val="Century Gothic"/>
    <w:family w:val="swiss"/>
    <w:charset w:val="00"/>
    <w:pitch w:val="variable"/>
  </w:font>
  <w:font w:name="Calibri CE">
    <w:altName w:val="Century Gothic"/>
    <w:family w:val="swiss"/>
    <w:charset w:val="EE"/>
    <w:pitch w:val="variable"/>
  </w:font>
  <w:font w:name="Calibri Greek">
    <w:altName w:val="Century Gothic"/>
    <w:family w:val="swiss"/>
    <w:charset w:val="A1"/>
    <w:pitch w:val="variable"/>
  </w:font>
  <w:font w:name="Calibri Tur">
    <w:altName w:val="Century Gothic"/>
    <w:family w:val="swiss"/>
    <w:charset w:val="A2"/>
    <w:pitch w:val="variable"/>
  </w:font>
  <w:font w:name="Calibri (Hebrew)">
    <w:altName w:val="Century Gothic"/>
    <w:family w:val="swiss"/>
    <w:charset w:val="B1"/>
    <w:pitch w:val="variable"/>
  </w:font>
  <w:font w:name="Calibri (Arabic)">
    <w:altName w:val="Century Gothic"/>
    <w:family w:val="swiss"/>
    <w:charset w:val="B2"/>
    <w:pitch w:val="variable"/>
  </w:font>
  <w:font w:name="Calibri Baltic">
    <w:altName w:val="Century Gothic"/>
    <w:family w:val="swiss"/>
    <w:charset w:val="BA"/>
    <w:pitch w:val="variable"/>
  </w:font>
  <w:font w:name="Calibri (Vietnamese)">
    <w:altName w:val="Century Gothic"/>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s>
</file>

<file path=word/footnotes.xml><?xml version="1.0" encoding="utf-8"?>
<w:foot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footnote w:type="separator" w:id="0">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footnote>
  <w:footnote w:type="continuationSeparator" w:id="1">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textAlignment w:val="auto"/>
      <w:ind w:left="0" w:right="0" w:start="0" w:end="0"/>
      <w:adjustRightInd w:val="true"/>
      <w:spacing w:after="0" w:line="240"/>
      <w:bidi w:val="false"/>
      <w:tabs>
        <w:tab w:val="center" w:pos="4677"/>
        <w:tab w:val="right" w:pos="9355"/>
      </w:tabs>
      <w:rPr>
        <w:rFonts w:ascii="Times New Roman" w:eastAsia="Times New Roman" w:hAnsi="Times New Roman" w:cs="Times New Roman"/>
        <w:sz w:val="24"/>
      </w:rPr>
    </w:pPr>
    <w:fldSimple w:instr="PAGE   \* MERGEFORMAT">
      <w:r>
        <w:rPr>
          <w:rFonts w:ascii="Times New Roman" w:eastAsia="Times New Roman" w:hAnsi="Times New Roman" w:cs="Times New Roman"/>
          <w:sz w:val="24"/>
        </w:rPr>
        <w:t xml:space="preserve">2</w:t>
      </w:r>
    </w:fldSimple>
  </w:p>
  <w:p>
    <w:pPr>
      <w:jc w:val="left"/>
      <w:textAlignment w:val="auto"/>
      <w:ind w:left="0" w:right="0" w:start="0" w:end="0"/>
      <w:adjustRightInd w:val="true"/>
      <w:spacing w:after="0" w:line="240"/>
      <w:bidi w:val="false"/>
      <w:tabs>
        <w:tab w:val="center" w:pos="4677"/>
        <w:tab w:val="right" w:pos="9355"/>
      </w:tabs>
      <w:rPr>
        <w:rFonts w:ascii="Times New Roman" w:eastAsia="Times New Roman" w:hAnsi="Times New Roman" w:cs="Times New Roman"/>
        <w:sz w:val="24"/>
      </w:rPr>
    </w:pPr>
  </w:p>
</w:hdr>
</file>

<file path=word/numbering.xml><?xml version="1.0" encoding="utf-8"?>
<w:numbering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w:abstractNum w:abstractNumId="55129315">
    <w:multiLevelType w:val="hybridMultilevel"/>
    <w:tmpl w:val="c8a89322"/>
    <w:lvl w:ilvl="0">
      <w:lvlJc w:val="left"/>
      <w:lvlText w:val="%1."/>
      <w:numFmt w:val="decimal"/>
      <w:start w:val="2"/>
      <w:suff w:val="tab"/>
      <w:pPr>
        <w:ind w:hanging="360" w:left="1110" w:start="1110"/>
      </w:pPr>
      <w:rPr>
        <w:rFonts w:ascii="Times New Roman" w:eastAsia="Times New Roman" w:hAnsi="Times New Roman" w:cs="Times New Roman"/>
        <w:sz w:val="24"/>
      </w:rPr>
    </w:lvl>
    <w:lvl w:ilvl="1" w:tentative="1">
      <w:lvlJc w:val="left"/>
      <w:lvlText w:val="%2."/>
      <w:numFmt w:val="lowerLetter"/>
      <w:start w:val="1"/>
      <w:suff w:val="tab"/>
      <w:pPr>
        <w:ind w:hanging="360" w:left="1830" w:start="1830"/>
      </w:pPr>
      <w:rPr>
        <w:rFonts w:ascii="Times New Roman" w:eastAsia="Times New Roman" w:hAnsi="Times New Roman" w:cs="Times New Roman"/>
        <w:sz w:val="24"/>
      </w:rPr>
    </w:lvl>
    <w:lvl w:ilvl="2" w:tentative="1">
      <w:lvlJc w:val="right"/>
      <w:lvlText w:val="%3."/>
      <w:numFmt w:val="lowerRoman"/>
      <w:start w:val="1"/>
      <w:suff w:val="tab"/>
      <w:pPr>
        <w:ind w:hanging="180" w:left="2550" w:start="2550"/>
      </w:pPr>
      <w:rPr>
        <w:rFonts w:ascii="Times New Roman" w:eastAsia="Times New Roman" w:hAnsi="Times New Roman" w:cs="Times New Roman"/>
        <w:sz w:val="24"/>
      </w:rPr>
    </w:lvl>
    <w:lvl w:ilvl="3" w:tentative="1">
      <w:lvlJc w:val="left"/>
      <w:lvlText w:val="%4."/>
      <w:numFmt w:val="decimal"/>
      <w:start w:val="1"/>
      <w:suff w:val="tab"/>
      <w:pPr>
        <w:ind w:hanging="360" w:left="3270" w:start="3270"/>
      </w:pPr>
      <w:rPr>
        <w:rFonts w:ascii="Times New Roman" w:eastAsia="Times New Roman" w:hAnsi="Times New Roman" w:cs="Times New Roman"/>
        <w:sz w:val="24"/>
      </w:rPr>
    </w:lvl>
    <w:lvl w:ilvl="4" w:tentative="1">
      <w:lvlJc w:val="left"/>
      <w:lvlText w:val="%5."/>
      <w:numFmt w:val="lowerLetter"/>
      <w:start w:val="1"/>
      <w:suff w:val="tab"/>
      <w:pPr>
        <w:ind w:hanging="360" w:left="3990" w:start="3990"/>
      </w:pPr>
      <w:rPr>
        <w:rFonts w:ascii="Times New Roman" w:eastAsia="Times New Roman" w:hAnsi="Times New Roman" w:cs="Times New Roman"/>
        <w:sz w:val="24"/>
      </w:rPr>
    </w:lvl>
    <w:lvl w:ilvl="5" w:tentative="1">
      <w:lvlJc w:val="right"/>
      <w:lvlText w:val="%6."/>
      <w:numFmt w:val="lowerRoman"/>
      <w:start w:val="1"/>
      <w:suff w:val="tab"/>
      <w:pPr>
        <w:ind w:hanging="180" w:left="4710" w:start="4710"/>
      </w:pPr>
      <w:rPr>
        <w:rFonts w:ascii="Times New Roman" w:eastAsia="Times New Roman" w:hAnsi="Times New Roman" w:cs="Times New Roman"/>
        <w:sz w:val="24"/>
      </w:rPr>
    </w:lvl>
    <w:lvl w:ilvl="6" w:tentative="1">
      <w:lvlJc w:val="left"/>
      <w:lvlText w:val="%7."/>
      <w:numFmt w:val="decimal"/>
      <w:start w:val="1"/>
      <w:suff w:val="tab"/>
      <w:pPr>
        <w:ind w:hanging="360" w:left="5430" w:start="5430"/>
      </w:pPr>
      <w:rPr>
        <w:rFonts w:ascii="Times New Roman" w:eastAsia="Times New Roman" w:hAnsi="Times New Roman" w:cs="Times New Roman"/>
        <w:sz w:val="24"/>
      </w:rPr>
    </w:lvl>
    <w:lvl w:ilvl="7" w:tentative="1">
      <w:lvlJc w:val="left"/>
      <w:lvlText w:val="%8."/>
      <w:numFmt w:val="lowerLetter"/>
      <w:start w:val="1"/>
      <w:suff w:val="tab"/>
      <w:pPr>
        <w:ind w:hanging="360" w:left="6150" w:start="6150"/>
      </w:pPr>
      <w:rPr>
        <w:rFonts w:ascii="Times New Roman" w:eastAsia="Times New Roman" w:hAnsi="Times New Roman" w:cs="Times New Roman"/>
        <w:sz w:val="24"/>
      </w:rPr>
    </w:lvl>
    <w:lvl w:ilvl="8" w:tentative="1">
      <w:lvlJc w:val="right"/>
      <w:lvlText w:val="%9."/>
      <w:numFmt w:val="lowerRoman"/>
      <w:start w:val="1"/>
      <w:suff w:val="tab"/>
      <w:pPr>
        <w:ind w:hanging="180" w:left="6870" w:start="6870"/>
      </w:pPr>
      <w:rPr>
        <w:rFonts w:ascii="Times New Roman" w:eastAsia="Times New Roman" w:hAnsi="Times New Roman" w:cs="Times New Roman"/>
        <w:sz w:val="24"/>
      </w:rPr>
    </w:lvl>
  </w:abstractNum>
  <w:abstractNum w:abstractNumId="508301994">
    <w:multiLevelType w:val="hybridMultilevel"/>
    <w:tmpl w:val="ff1ea6ce"/>
    <w:lvl w:ilvl="0">
      <w:lvlJc w:val="left"/>
      <w:lvlText w:val="%1."/>
      <w:numFmt w:val="decimal"/>
      <w:start w:val="1"/>
      <w:suff w:val="tab"/>
      <w:pPr>
        <w:ind w:hanging="990" w:left="1698" w:start="1698"/>
      </w:pPr>
      <w:rPr>
        <w:rFonts w:ascii="Times New Roman" w:eastAsia="Times New Roman" w:hAnsi="Times New Roman" w:cs="Times New Roman"/>
        <w:sz w:val="24"/>
      </w:rPr>
    </w:lvl>
    <w:lvl w:ilvl="1" w:tentative="1">
      <w:lvlJc w:val="left"/>
      <w:lvlText w:val="%2."/>
      <w:numFmt w:val="lowerLetter"/>
      <w:start w:val="1"/>
      <w:suff w:val="tab"/>
      <w:pPr>
        <w:ind w:hanging="360" w:left="1788" w:start="1788"/>
      </w:pPr>
      <w:rPr>
        <w:rFonts w:ascii="Times New Roman" w:eastAsia="Times New Roman" w:hAnsi="Times New Roman" w:cs="Times New Roman"/>
        <w:sz w:val="24"/>
      </w:rPr>
    </w:lvl>
    <w:lvl w:ilvl="2" w:tentative="1">
      <w:lvlJc w:val="right"/>
      <w:lvlText w:val="%3."/>
      <w:numFmt w:val="lowerRoman"/>
      <w:start w:val="1"/>
      <w:suff w:val="tab"/>
      <w:pPr>
        <w:ind w:hanging="180" w:left="2508" w:start="2508"/>
      </w:pPr>
      <w:rPr>
        <w:rFonts w:ascii="Times New Roman" w:eastAsia="Times New Roman" w:hAnsi="Times New Roman" w:cs="Times New Roman"/>
        <w:sz w:val="24"/>
      </w:rPr>
    </w:lvl>
    <w:lvl w:ilvl="3" w:tentative="1">
      <w:lvlJc w:val="left"/>
      <w:lvlText w:val="%4."/>
      <w:numFmt w:val="decimal"/>
      <w:start w:val="1"/>
      <w:suff w:val="tab"/>
      <w:pPr>
        <w:ind w:hanging="360" w:left="3228" w:start="3228"/>
      </w:pPr>
      <w:rPr>
        <w:rFonts w:ascii="Times New Roman" w:eastAsia="Times New Roman" w:hAnsi="Times New Roman" w:cs="Times New Roman"/>
        <w:sz w:val="24"/>
      </w:rPr>
    </w:lvl>
    <w:lvl w:ilvl="4" w:tentative="1">
      <w:lvlJc w:val="left"/>
      <w:lvlText w:val="%5."/>
      <w:numFmt w:val="lowerLetter"/>
      <w:start w:val="1"/>
      <w:suff w:val="tab"/>
      <w:pPr>
        <w:ind w:hanging="360" w:left="3948" w:start="3948"/>
      </w:pPr>
      <w:rPr>
        <w:rFonts w:ascii="Times New Roman" w:eastAsia="Times New Roman" w:hAnsi="Times New Roman" w:cs="Times New Roman"/>
        <w:sz w:val="24"/>
      </w:rPr>
    </w:lvl>
    <w:lvl w:ilvl="5" w:tentative="1">
      <w:lvlJc w:val="right"/>
      <w:lvlText w:val="%6."/>
      <w:numFmt w:val="lowerRoman"/>
      <w:start w:val="1"/>
      <w:suff w:val="tab"/>
      <w:pPr>
        <w:ind w:hanging="180" w:left="4668" w:start="4668"/>
      </w:pPr>
      <w:rPr>
        <w:rFonts w:ascii="Times New Roman" w:eastAsia="Times New Roman" w:hAnsi="Times New Roman" w:cs="Times New Roman"/>
        <w:sz w:val="24"/>
      </w:rPr>
    </w:lvl>
    <w:lvl w:ilvl="6" w:tentative="1">
      <w:lvlJc w:val="left"/>
      <w:lvlText w:val="%7."/>
      <w:numFmt w:val="decimal"/>
      <w:start w:val="1"/>
      <w:suff w:val="tab"/>
      <w:pPr>
        <w:ind w:hanging="360" w:left="5388" w:start="5388"/>
      </w:pPr>
      <w:rPr>
        <w:rFonts w:ascii="Times New Roman" w:eastAsia="Times New Roman" w:hAnsi="Times New Roman" w:cs="Times New Roman"/>
        <w:sz w:val="24"/>
      </w:rPr>
    </w:lvl>
    <w:lvl w:ilvl="7" w:tentative="1">
      <w:lvlJc w:val="left"/>
      <w:lvlText w:val="%8."/>
      <w:numFmt w:val="lowerLetter"/>
      <w:start w:val="1"/>
      <w:suff w:val="tab"/>
      <w:pPr>
        <w:ind w:hanging="360" w:left="6108" w:start="6108"/>
      </w:pPr>
      <w:rPr>
        <w:rFonts w:ascii="Times New Roman" w:eastAsia="Times New Roman" w:hAnsi="Times New Roman" w:cs="Times New Roman"/>
        <w:sz w:val="24"/>
      </w:rPr>
    </w:lvl>
    <w:lvl w:ilvl="8" w:tentative="1">
      <w:lvlJc w:val="right"/>
      <w:lvlText w:val="%9."/>
      <w:numFmt w:val="lowerRoman"/>
      <w:start w:val="1"/>
      <w:suff w:val="tab"/>
      <w:pPr>
        <w:ind w:hanging="180" w:left="6828" w:start="6828"/>
      </w:pPr>
      <w:rPr>
        <w:rFonts w:ascii="Times New Roman" w:eastAsia="Times New Roman" w:hAnsi="Times New Roman" w:cs="Times New Roman"/>
        <w:sz w:val="24"/>
      </w:rPr>
    </w:lvl>
  </w:abstractNum>
  <w:abstractNum w:abstractNumId="856967271">
    <w:multiLevelType w:val="multilevel"/>
    <w:tmpl w:val="5e44b34c"/>
    <w:lvl w:ilvl="0">
      <w:lvlJc w:val="left"/>
      <w:lvlText w:val="%1."/>
      <w:numFmt w:val="decimal"/>
      <w:start w:val="1"/>
      <w:suff w:val="tab"/>
      <w:pPr>
        <w:ind w:hanging="360" w:left="1068" w:start="1068"/>
      </w:pPr>
      <w:rPr>
        <w:rFonts w:ascii="Times New Roman" w:eastAsia="Times New Roman" w:hAnsi="Times New Roman" w:cs="Times New Roman"/>
        <w:sz w:val="24"/>
      </w:rPr>
    </w:lvl>
    <w:lvl w:ilvl="1">
      <w:lvlJc w:val="left"/>
      <w:lvlText w:val="%1.%2."/>
      <w:numFmt w:val="decimal"/>
      <w:start w:val="1"/>
      <w:suff w:val="tab"/>
      <w:pPr>
        <w:ind w:hanging="720" w:left="1428" w:start="1428"/>
      </w:pPr>
      <w:rPr>
        <w:rFonts w:ascii="Times New Roman" w:eastAsia="Times New Roman" w:hAnsi="Times New Roman" w:cs="Times New Roman"/>
        <w:sz w:val="24"/>
      </w:rPr>
    </w:lvl>
    <w:lvl w:ilvl="2">
      <w:lvlJc w:val="left"/>
      <w:lvlText w:val="%1.%2.%3."/>
      <w:numFmt w:val="decimal"/>
      <w:start w:val="1"/>
      <w:suff w:val="tab"/>
      <w:pPr>
        <w:ind w:hanging="720" w:left="1428" w:start="1428"/>
      </w:pPr>
      <w:rPr>
        <w:rFonts w:ascii="Times New Roman" w:eastAsia="Times New Roman" w:hAnsi="Times New Roman" w:cs="Times New Roman"/>
        <w:sz w:val="24"/>
      </w:rPr>
    </w:lvl>
    <w:lvl w:ilvl="3">
      <w:lvlJc w:val="left"/>
      <w:lvlText w:val="%1.%2.%3.%4."/>
      <w:numFmt w:val="decimal"/>
      <w:start w:val="1"/>
      <w:suff w:val="tab"/>
      <w:pPr>
        <w:ind w:hanging="1080" w:left="1788" w:start="1788"/>
      </w:pPr>
      <w:rPr>
        <w:rFonts w:ascii="Times New Roman" w:eastAsia="Times New Roman" w:hAnsi="Times New Roman" w:cs="Times New Roman"/>
        <w:sz w:val="24"/>
      </w:rPr>
    </w:lvl>
    <w:lvl w:ilvl="4">
      <w:lvlJc w:val="left"/>
      <w:lvlText w:val="%1.%2.%3.%4.%5."/>
      <w:numFmt w:val="decimal"/>
      <w:start w:val="1"/>
      <w:suff w:val="tab"/>
      <w:pPr>
        <w:ind w:hanging="1080" w:left="1788" w:start="1788"/>
      </w:pPr>
      <w:rPr>
        <w:rFonts w:ascii="Times New Roman" w:eastAsia="Times New Roman" w:hAnsi="Times New Roman" w:cs="Times New Roman"/>
        <w:sz w:val="24"/>
      </w:rPr>
    </w:lvl>
    <w:lvl w:ilvl="5">
      <w:lvlJc w:val="left"/>
      <w:lvlText w:val="%1.%2.%3.%4.%5.%6."/>
      <w:numFmt w:val="decimal"/>
      <w:start w:val="1"/>
      <w:suff w:val="tab"/>
      <w:pPr>
        <w:ind w:hanging="1440" w:left="2148" w:start="2148"/>
      </w:pPr>
      <w:rPr>
        <w:rFonts w:ascii="Times New Roman" w:eastAsia="Times New Roman" w:hAnsi="Times New Roman" w:cs="Times New Roman"/>
        <w:sz w:val="24"/>
      </w:rPr>
    </w:lvl>
    <w:lvl w:ilvl="6">
      <w:lvlJc w:val="left"/>
      <w:lvlText w:val="%1.%2.%3.%4.%5.%6.%7."/>
      <w:numFmt w:val="decimal"/>
      <w:start w:val="1"/>
      <w:suff w:val="tab"/>
      <w:pPr>
        <w:ind w:hanging="1800" w:left="2508" w:start="2508"/>
      </w:pPr>
      <w:rPr>
        <w:rFonts w:ascii="Times New Roman" w:eastAsia="Times New Roman" w:hAnsi="Times New Roman" w:cs="Times New Roman"/>
        <w:sz w:val="24"/>
      </w:rPr>
    </w:lvl>
    <w:lvl w:ilvl="7">
      <w:lvlJc w:val="left"/>
      <w:lvlText w:val="%1.%2.%3.%4.%5.%6.%7.%8."/>
      <w:numFmt w:val="decimal"/>
      <w:start w:val="1"/>
      <w:suff w:val="tab"/>
      <w:pPr>
        <w:ind w:hanging="1800" w:left="2508" w:start="2508"/>
      </w:pPr>
      <w:rPr>
        <w:rFonts w:ascii="Times New Roman" w:eastAsia="Times New Roman" w:hAnsi="Times New Roman" w:cs="Times New Roman"/>
        <w:sz w:val="24"/>
      </w:rPr>
    </w:lvl>
    <w:lvl w:ilvl="8">
      <w:lvlJc w:val="left"/>
      <w:lvlText w:val="%1.%2.%3.%4.%5.%6.%7.%8.%9."/>
      <w:numFmt w:val="decimal"/>
      <w:start w:val="1"/>
      <w:suff w:val="tab"/>
      <w:pPr>
        <w:ind w:hanging="2160" w:left="2868" w:start="2868"/>
      </w:pPr>
      <w:rPr>
        <w:rFonts w:ascii="Times New Roman" w:eastAsia="Times New Roman" w:hAnsi="Times New Roman" w:cs="Times New Roman"/>
        <w:sz w:val="24"/>
      </w:rPr>
    </w:lvl>
  </w:abstractNum>
  <w:abstractNum w:abstractNumId="1381976562">
    <w:multiLevelType w:val="hybridMultilevel"/>
    <w:tmpl w:val="868abeb2"/>
    <w:lvl w:ilvl="0">
      <w:lvlJc w:val="left"/>
      <w:lvlText w:val="%1."/>
      <w:numFmt w:val="decimal"/>
      <w:start w:val="1"/>
      <w:suff w:val="tab"/>
      <w:pPr>
        <w:ind w:hanging="360" w:left="900" w:start="900"/>
      </w:pPr>
      <w:rPr>
        <w:rFonts w:ascii="Times New Roman" w:eastAsia="Times New Roman" w:hAnsi="Times New Roman" w:cs="Times New Roman"/>
        <w:sz w:val="24"/>
      </w:rPr>
    </w:lvl>
    <w:lvl w:ilvl="1" w:tentative="1">
      <w:lvlJc w:val="left"/>
      <w:lvlText w:val="%2."/>
      <w:numFmt w:val="lowerLetter"/>
      <w:start w:val="1"/>
      <w:suff w:val="tab"/>
      <w:pPr>
        <w:ind w:hanging="360" w:left="1620" w:start="1620"/>
      </w:pPr>
      <w:rPr>
        <w:rFonts w:ascii="Times New Roman" w:eastAsia="Times New Roman" w:hAnsi="Times New Roman" w:cs="Times New Roman"/>
        <w:sz w:val="24"/>
      </w:rPr>
    </w:lvl>
    <w:lvl w:ilvl="2" w:tentative="1">
      <w:lvlJc w:val="right"/>
      <w:lvlText w:val="%3."/>
      <w:numFmt w:val="lowerRoman"/>
      <w:start w:val="1"/>
      <w:suff w:val="tab"/>
      <w:pPr>
        <w:ind w:hanging="180" w:left="2340" w:start="2340"/>
      </w:pPr>
      <w:rPr>
        <w:rFonts w:ascii="Times New Roman" w:eastAsia="Times New Roman" w:hAnsi="Times New Roman" w:cs="Times New Roman"/>
        <w:sz w:val="24"/>
      </w:rPr>
    </w:lvl>
    <w:lvl w:ilvl="3" w:tentative="1">
      <w:lvlJc w:val="left"/>
      <w:lvlText w:val="%4."/>
      <w:numFmt w:val="decimal"/>
      <w:start w:val="1"/>
      <w:suff w:val="tab"/>
      <w:pPr>
        <w:ind w:hanging="360" w:left="3060" w:start="3060"/>
      </w:pPr>
      <w:rPr>
        <w:rFonts w:ascii="Times New Roman" w:eastAsia="Times New Roman" w:hAnsi="Times New Roman" w:cs="Times New Roman"/>
        <w:sz w:val="24"/>
      </w:rPr>
    </w:lvl>
    <w:lvl w:ilvl="4" w:tentative="1">
      <w:lvlJc w:val="left"/>
      <w:lvlText w:val="%5."/>
      <w:numFmt w:val="lowerLetter"/>
      <w:start w:val="1"/>
      <w:suff w:val="tab"/>
      <w:pPr>
        <w:ind w:hanging="360" w:left="3780" w:start="3780"/>
      </w:pPr>
      <w:rPr>
        <w:rFonts w:ascii="Times New Roman" w:eastAsia="Times New Roman" w:hAnsi="Times New Roman" w:cs="Times New Roman"/>
        <w:sz w:val="24"/>
      </w:rPr>
    </w:lvl>
    <w:lvl w:ilvl="5" w:tentative="1">
      <w:lvlJc w:val="right"/>
      <w:lvlText w:val="%6."/>
      <w:numFmt w:val="lowerRoman"/>
      <w:start w:val="1"/>
      <w:suff w:val="tab"/>
      <w:pPr>
        <w:ind w:hanging="180" w:left="4500" w:start="4500"/>
      </w:pPr>
      <w:rPr>
        <w:rFonts w:ascii="Times New Roman" w:eastAsia="Times New Roman" w:hAnsi="Times New Roman" w:cs="Times New Roman"/>
        <w:sz w:val="24"/>
      </w:rPr>
    </w:lvl>
    <w:lvl w:ilvl="6" w:tentative="1">
      <w:lvlJc w:val="left"/>
      <w:lvlText w:val="%7."/>
      <w:numFmt w:val="decimal"/>
      <w:start w:val="1"/>
      <w:suff w:val="tab"/>
      <w:pPr>
        <w:ind w:hanging="360" w:left="5220" w:start="5220"/>
      </w:pPr>
      <w:rPr>
        <w:rFonts w:ascii="Times New Roman" w:eastAsia="Times New Roman" w:hAnsi="Times New Roman" w:cs="Times New Roman"/>
        <w:sz w:val="24"/>
      </w:rPr>
    </w:lvl>
    <w:lvl w:ilvl="7" w:tentative="1">
      <w:lvlJc w:val="left"/>
      <w:lvlText w:val="%8."/>
      <w:numFmt w:val="lowerLetter"/>
      <w:start w:val="1"/>
      <w:suff w:val="tab"/>
      <w:pPr>
        <w:ind w:hanging="360" w:left="5940" w:start="5940"/>
      </w:pPr>
      <w:rPr>
        <w:rFonts w:ascii="Times New Roman" w:eastAsia="Times New Roman" w:hAnsi="Times New Roman" w:cs="Times New Roman"/>
        <w:sz w:val="24"/>
      </w:rPr>
    </w:lvl>
    <w:lvl w:ilvl="8" w:tentative="1">
      <w:lvlJc w:val="right"/>
      <w:lvlText w:val="%9."/>
      <w:numFmt w:val="lowerRoman"/>
      <w:start w:val="1"/>
      <w:suff w:val="tab"/>
      <w:pPr>
        <w:ind w:hanging="180" w:left="6660" w:start="6660"/>
      </w:pPr>
      <w:rPr>
        <w:rFonts w:ascii="Times New Roman" w:eastAsia="Times New Roman" w:hAnsi="Times New Roman" w:cs="Times New Roman"/>
        <w:sz w:val="24"/>
      </w:rPr>
    </w:lvl>
  </w:abstractNum>
  <w:abstractNum w:abstractNumId="1900482577">
    <w:multiLevelType w:val="multilevel"/>
    <w:tmpl w:val="e06703a"/>
    <w:lvl w:ilvl="0">
      <w:lvlJc w:val="left"/>
      <w:lvlText w:val="%1."/>
      <w:numFmt w:val="decimal"/>
      <w:start w:val="1"/>
      <w:suff w:val="tab"/>
      <w:pPr>
        <w:ind w:hanging="360" w:left="1070" w:start="1070"/>
      </w:pPr>
      <w:rPr>
        <w:b w:val="false"/>
        <w:rFonts w:ascii="Times New Roman" w:eastAsia="Times New Roman" w:hAnsi="Times New Roman" w:cs="Times New Roman"/>
        <w:sz w:val="24"/>
      </w:rPr>
    </w:lvl>
    <w:lvl w:ilvl="1">
      <w:lvlJc w:val="left"/>
      <w:lvlText w:val="%1.%2."/>
      <w:numFmt w:val="decimal"/>
      <w:start w:val="1"/>
      <w:suff w:val="tab"/>
      <w:pPr>
        <w:ind w:hanging="720" w:left="1430" w:start="1430"/>
      </w:pPr>
      <w:rPr>
        <w:rFonts w:ascii="Times New Roman" w:eastAsia="Times New Roman" w:hAnsi="Times New Roman" w:cs="Times New Roman"/>
        <w:sz w:val="24"/>
      </w:rPr>
    </w:lvl>
    <w:lvl w:ilvl="2">
      <w:lvlJc w:val="left"/>
      <w:lvlText w:val="%1.%2.%3."/>
      <w:numFmt w:val="decimal"/>
      <w:start w:val="1"/>
      <w:suff w:val="tab"/>
      <w:pPr>
        <w:ind w:hanging="720" w:left="1430" w:start="1430"/>
      </w:pPr>
      <w:rPr>
        <w:rFonts w:ascii="Times New Roman" w:eastAsia="Times New Roman" w:hAnsi="Times New Roman" w:cs="Times New Roman"/>
        <w:sz w:val="24"/>
      </w:rPr>
    </w:lvl>
    <w:lvl w:ilvl="3">
      <w:lvlJc w:val="left"/>
      <w:lvlText w:val="%1.%2.%3.%4."/>
      <w:numFmt w:val="decimal"/>
      <w:start w:val="1"/>
      <w:suff w:val="tab"/>
      <w:pPr>
        <w:ind w:hanging="1080" w:left="1790" w:start="1790"/>
      </w:pPr>
      <w:rPr>
        <w:rFonts w:ascii="Times New Roman" w:eastAsia="Times New Roman" w:hAnsi="Times New Roman" w:cs="Times New Roman"/>
        <w:sz w:val="24"/>
      </w:rPr>
    </w:lvl>
    <w:lvl w:ilvl="4">
      <w:lvlJc w:val="left"/>
      <w:lvlText w:val="%1.%2.%3.%4.%5."/>
      <w:numFmt w:val="decimal"/>
      <w:start w:val="1"/>
      <w:suff w:val="tab"/>
      <w:pPr>
        <w:ind w:hanging="1080" w:left="1790" w:start="1790"/>
      </w:pPr>
      <w:rPr>
        <w:rFonts w:ascii="Times New Roman" w:eastAsia="Times New Roman" w:hAnsi="Times New Roman" w:cs="Times New Roman"/>
        <w:sz w:val="24"/>
      </w:rPr>
    </w:lvl>
    <w:lvl w:ilvl="5">
      <w:lvlJc w:val="left"/>
      <w:lvlText w:val="%1.%2.%3.%4.%5.%6."/>
      <w:numFmt w:val="decimal"/>
      <w:start w:val="1"/>
      <w:suff w:val="tab"/>
      <w:pPr>
        <w:ind w:hanging="1440" w:left="2150" w:start="2150"/>
      </w:pPr>
      <w:rPr>
        <w:rFonts w:ascii="Times New Roman" w:eastAsia="Times New Roman" w:hAnsi="Times New Roman" w:cs="Times New Roman"/>
        <w:sz w:val="24"/>
      </w:rPr>
    </w:lvl>
    <w:lvl w:ilvl="6">
      <w:lvlJc w:val="left"/>
      <w:lvlText w:val="%1.%2.%3.%4.%5.%6.%7."/>
      <w:numFmt w:val="decimal"/>
      <w:start w:val="1"/>
      <w:suff w:val="tab"/>
      <w:pPr>
        <w:ind w:hanging="1800" w:left="2510" w:start="2510"/>
      </w:pPr>
      <w:rPr>
        <w:rFonts w:ascii="Times New Roman" w:eastAsia="Times New Roman" w:hAnsi="Times New Roman" w:cs="Times New Roman"/>
        <w:sz w:val="24"/>
      </w:rPr>
    </w:lvl>
    <w:lvl w:ilvl="7">
      <w:lvlJc w:val="left"/>
      <w:lvlText w:val="%1.%2.%3.%4.%5.%6.%7.%8."/>
      <w:numFmt w:val="decimal"/>
      <w:start w:val="1"/>
      <w:suff w:val="tab"/>
      <w:pPr>
        <w:ind w:hanging="1800" w:left="2510" w:start="2510"/>
      </w:pPr>
      <w:rPr>
        <w:rFonts w:ascii="Times New Roman" w:eastAsia="Times New Roman" w:hAnsi="Times New Roman" w:cs="Times New Roman"/>
        <w:sz w:val="24"/>
      </w:rPr>
    </w:lvl>
    <w:lvl w:ilvl="8">
      <w:lvlJc w:val="left"/>
      <w:lvlText w:val="%1.%2.%3.%4.%5.%6.%7.%8.%9."/>
      <w:numFmt w:val="decimal"/>
      <w:start w:val="1"/>
      <w:suff w:val="tab"/>
      <w:pPr>
        <w:ind w:hanging="2160" w:left="2870" w:start="2870"/>
      </w:pPr>
      <w:rPr>
        <w:rFonts w:ascii="Times New Roman" w:eastAsia="Times New Roman" w:hAnsi="Times New Roman" w:cs="Times New Roman"/>
        <w:sz w:val="24"/>
      </w:rPr>
    </w:lvl>
  </w:abstractNum>
  <w:num w:numId="1">
    <w:abstractNumId w:val="508301994"/>
  </w:num>
  <w:num w:numId="2">
    <w:abstractNumId w:val="55129315"/>
  </w:num>
  <w:num w:numId="3">
    <w:abstractNumId w:val="1900482577"/>
  </w:num>
  <w:num w:numId="4">
    <w:abstractNumId w:val="856967271"/>
  </w:num>
  <w:num w:numId="5">
    <w:abstractNumId w:val="1381976562"/>
  </w:num>
</w:numbering>
</file>

<file path=word/settings.xml><?xml version="1.0" encoding="utf-8"?>
<w:settings xmlns:w="http://schemas.openxmlformats.org/wordprocessingml/2006/main" xmlns:m="http://schemas.openxmlformats.org/officeDocument/2006/math">
  <w:zoom w:percent="100"/>
  <w:defaultTabStop w:val="708"/>
  <w:characterSpacingControl xmlns:w="http://schemas.openxmlformats.org/wordprocessingml/2006/main" w:val="doNotCompress"/>
  <w:compat xmlns:w="http://schemas.openxmlformats.org/wordprocessingml/2006/main"/>
  <m:mathPr>
    <m:mathFont m:val="Cambria Math"/>
    <m:brkBin m:val="before"/>
    <m:brkBinSub m:val="--"/>
    <m:smallFrac w:val="0"/>
    <m:dispDef w:val="1"/>
    <m:lMargin w:val="0"/>
    <m:rMargin w:val="0"/>
    <m:defJc m:val="centerGroup"/>
    <m:wrapIndent w:val="1440"/>
    <m:intLim xmlns:m="http://schemas.openxmlformats.org/officeDocument/2006/math" m:val="subSup"/>
    <m:naryLim m:val="undOvr"/>
  </m:mathPr>
  <w:themeFontLang xmlns:w="http://schemas.openxmlformats.org/wordprocessingml/2006/main" w:val="ru-RU"/>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o="urn:schemas-microsoft-com:office:office" xmlns:v="urn:schemas-microsoft-com:vml" v:ext="edit" spidmax="2050"/>
    <o:shapelayout xmlns:o="urn:schemas-microsoft-com:office:office" xmlns:v="urn:schemas-microsoft-com:vml" v:ext="edit">
      <o:idmap v:ext="edit" data="1"/>
    </o:shapelayout>
  </w:shapeDefaults>
  <w:decimalSymbol xmlns:w="http://schemas.openxmlformats.org/wordprocessingml/2006/main" w:val=","/>
  <w:listSeparator xmlns:w="http://schemas.openxmlformats.org/wordprocessingml/2006/main" w:val=";"/>
  <w:bordersDoNotSurroundHeader xmlns:w="http://schemas.openxmlformats.org/wordprocessingml/2006/main" w:val="false"/>
  <w:bordersDoNotSurroundFooter xmlns:w="http://schemas.openxmlformats.org/wordprocessingml/2006/main" w:val="false"/>
  <w:footnotePr xmlns:w="http://schemas.openxmlformats.org/wordprocessingml/2006/main">
    <w:footnote w:id="0"/>
    <w:footnote w:id="1"/>
    <w:pos w:val="pageBottom"/>
  </w:footnotePr>
  <w:endnotePr xmlns:w="http://schemas.openxmlformats.org/wordprocessingml/2006/main">
    <w:endnote w:id="0"/>
    <w:endnote w:id="1"/>
    <w:pos w:val="docEnd"/>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_rels/document.xml.rels><?xml version="1.0" encoding="UTF-8" standalone="yes"?>
<Relationships xmlns="http://schemas.openxmlformats.org/package/2006/relationships"><Relationship Id="rId2" Type="http://schemas.openxmlformats.org/officeDocument/2006/relationships/image" Target="media/Image1.png"/><Relationship Id="rId3" Type="http://schemas.openxmlformats.org/officeDocument/2006/relationships/theme" Target="theme/theme1.xml"/><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numbering" Target="numbering.xml"/><Relationship Id="rId8" Type="http://schemas.openxmlformats.org/officeDocument/2006/relationships/styles" Target="styles.xml"/><Relationship Id="rId9" Type="http://schemas.openxmlformats.org/officeDocument/2006/relationships/fontTable" Target="fontTable.xml"/><Relationship Id="rId1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otalTime>195</TotalTime>
  <Pages>2</Pages>
  <Words>628</Words>
  <Characters>3586</Characters>
  <CharactersWithSpaces>4206</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проект</dc:title>
  <dc:creator>kumi</dc:creator>
</cp:coreProperties>
</file>