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0" Type="http://schemas.openxmlformats.org/officeDocument/2006/relationships/extended-properties" Target="docProps/app.xml"/><Relationship Id="rId11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5 сентября 2024 года № 37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Об установлении размера платы за содержание жилого помещения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на территории Пикалевского городского поселения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bookmarkStart w:id="1" w:name="_Hlk152927308"/>
      <w:r>
        <w:rPr>
          <w:rFonts w:ascii="Times New Roman" w:eastAsia="Times New Roman" w:hAnsi="Times New Roman" w:cs="Times New Roman"/>
          <w:sz w:val="28"/>
        </w:rPr>
        <w:t xml:space="preserve">В соответствии с частью 4 статьи 158 Жилищного кодекса Российской Федерации</w:t>
      </w:r>
      <w:bookmarkEnd w:id="1"/>
      <w:r>
        <w:rPr>
          <w:rFonts w:ascii="Times New Roman" w:eastAsia="Times New Roman" w:hAnsi="Times New Roman" w:cs="Times New Roman"/>
          <w:sz w:val="28"/>
        </w:rPr>
        <w:t xml:space="preserve">, </w:t>
      </w:r>
      <w:bookmarkStart w:id="2" w:name="_Hlk152927342"/>
      <w:bookmarkStart w:id="3" w:name="_Hlk152927408"/>
      <w:r>
        <w:rPr>
          <w:rFonts w:ascii="Times New Roman" w:eastAsia="Times New Roman" w:hAnsi="Times New Roman" w:cs="Times New Roman"/>
          <w:sz w:val="28"/>
        </w:rPr>
        <w:t xml:space="preserve">постановлением Правительства Российской Федерации от 13 августа 2006 года №491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</w:t>
      </w:r>
      <w:bookmarkEnd w:id="2"/>
      <w:r>
        <w:rPr>
          <w:rFonts w:ascii="Times New Roman" w:eastAsia="Times New Roman" w:hAnsi="Times New Roman" w:cs="Times New Roman"/>
          <w:sz w:val="28"/>
        </w:rPr>
        <w:t xml:space="preserve">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</w:t>
      </w:r>
      <w:bookmarkEnd w:id="3"/>
      <w:r>
        <w:rPr>
          <w:rFonts w:ascii="Times New Roman" w:eastAsia="Times New Roman" w:hAnsi="Times New Roman" w:cs="Times New Roman"/>
          <w:sz w:val="28"/>
        </w:rPr>
        <w:t xml:space="preserve">статьей 25 Устава Пикалевского городского поселения, во исполнение решения Арбитражного суда Санкт-Петербурга и Ленинградской области от 29 мая 2024 года №А56-127724/2023, Совет депутатов Пикалевского городского поселения решил: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0"/>
          <w:numId w:val="1"/>
        </w:numPr>
        <w:tabs>
          <w:tab w:val="left" w:pos="1134"/>
        </w:tabs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Установить размер платы за содержание жилого помещения: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tabs>
          <w:tab w:val="left" w:pos="1134"/>
        </w:tabs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1.1. для многоквартирных домов со сроком службы менее 30 лет – 26,54   рублей за кв. м.;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1"/>
          <w:numId w:val="2"/>
        </w:numPr>
        <w:tabs>
          <w:tab w:val="left" w:pos="1134"/>
        </w:tabs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 для многоквартирных домов со сроком службы менее 30 лет с лифтами – 29,77 рублей за кв. м.;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1"/>
          <w:numId w:val="2"/>
        </w:numPr>
        <w:tabs>
          <w:tab w:val="left" w:pos="1134"/>
        </w:tabs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 для многоквартирных домов со сроком службы менее 30 лет, имеющим вновь созданное оборудование, в результате благоустройства дворовых территорий по муниципальной программе «Формирование комфортной городской среды в Пикалевском городском поселении» – 28,01 рублей за кв. м.;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1"/>
          <w:numId w:val="2"/>
        </w:numPr>
        <w:tabs>
          <w:tab w:val="left" w:pos="1134"/>
        </w:tabs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 для многоквартирных домов со сроком службы более 30 лет – 27,69 рублей за кв. м.;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1"/>
          <w:numId w:val="2"/>
        </w:numPr>
        <w:tabs>
          <w:tab w:val="left" w:pos="1134"/>
        </w:tabs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 для многоквартирных домов со сроком службы более 30 лет с лифтами – 30,98 рублей за кв. м.;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1"/>
          <w:numId w:val="2"/>
        </w:numPr>
        <w:tabs>
          <w:tab w:val="left" w:pos="1134"/>
        </w:tabs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 для многоквартирных домов со сроком службы более 30 лет, имеющим вновь созданное оборудование, в результате благоустройства дворовых территорий по муниципальной программе «Формирование комфортной городской среды в Пикалевском городском поселении» – 28,28 рублей за кв. м.;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1"/>
          <w:numId w:val="2"/>
        </w:numPr>
        <w:tabs>
          <w:tab w:val="left" w:pos="1134"/>
        </w:tabs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 для многоквартирных домов со сроком службы более 30 лет с лифтами, имеющим вновь созданное оборудование, в результате благоустройства дворовых территорий по муниципальной программе «Формирование комфортной городской среды в Пикалевском городском поселении» – 32,41 рублей за кв. м.;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1"/>
          <w:numId w:val="2"/>
        </w:numPr>
        <w:tabs>
          <w:tab w:val="left" w:pos="1134"/>
        </w:tabs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 для многоквартирных домов со сроком службы менее 30 лет со скатными крышами, имеющими ограждения, пожарные лестницы – 26,38 рублей за кв. м.;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1"/>
          <w:numId w:val="2"/>
        </w:numPr>
        <w:tabs>
          <w:tab w:val="left" w:pos="1134"/>
        </w:tabs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 для многоквартирных домов со сроком службы более 30 лет со скатными крышами, имеющими ограждения, пожарные лестницы – 26,29 рублей за кв. м.;</w:t>
      </w:r>
    </w:p>
    <w:p>
      <w:pPr>
        <w:jc w:val="both"/>
        <w:textAlignment w:val="auto"/>
        <w:ind w:firstLine="709" w:left="0" w:right="0" w:start="0" w:end="0"/>
        <w:spacing w:after="0" w:line="240"/>
        <w:bidi w:val="false"/>
        <w:numPr>
          <w:ilvl w:val="1"/>
          <w:numId w:val="2"/>
        </w:numPr>
        <w:tabs>
          <w:tab w:val="left" w:pos="1134"/>
        </w:tabs>
        <w:rPr>
          <w:b w:val="false"/>
          <w:rFonts w:ascii="Times New Roman" w:eastAsia="Times New Roman" w:hAnsi="Times New Roman" w:cs="Times New Roman"/>
          <w:sz w:val="28"/>
        </w:rPr>
      </w:pPr>
      <w:r>
        <w:rPr>
          <w:b w:val="false"/>
          <w:rFonts w:ascii="Times New Roman" w:eastAsia="Times New Roman" w:hAnsi="Times New Roman" w:cs="Times New Roman"/>
          <w:sz w:val="28"/>
        </w:rPr>
        <w:t xml:space="preserve">для многоквартирных домов с электроплитами – 26,41 рублей за кв. м.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spacing w:val="1"/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Решение опубликовать в газете «Рабочее слово» и разместить на официальном сайте Пикалевского городского поселения</w:t>
      </w:r>
      <w:r>
        <w:rPr>
          <w:spacing w:val="1"/>
          <w:rFonts w:ascii="Times New Roman" w:eastAsia="Times New Roman" w:hAnsi="Times New Roman" w:cs="Times New Roman"/>
          <w:sz w:val="28"/>
        </w:rPr>
        <w:t xml:space="preserve">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spacing w:val="1"/>
          <w:rFonts w:ascii="Times New Roman" w:eastAsia="Times New Roman" w:hAnsi="Times New Roman" w:cs="Times New Roman"/>
          <w:sz w:val="28"/>
        </w:rPr>
      </w:pPr>
      <w:r>
        <w:rPr>
          <w:spacing w:val="1"/>
          <w:rFonts w:ascii="Times New Roman" w:eastAsia="Times New Roman" w:hAnsi="Times New Roman" w:cs="Times New Roman"/>
          <w:sz w:val="28"/>
        </w:rPr>
        <w:t xml:space="preserve">3. Решение вступает в силу после официального опубликования.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spacing w:val="1"/>
          <w:rFonts w:ascii="Times New Roman" w:eastAsia="Times New Roman" w:hAnsi="Times New Roman" w:cs="Times New Roman"/>
          <w:sz w:val="28"/>
        </w:rPr>
        <w:t xml:space="preserve">4. </w:t>
      </w:r>
      <w:r>
        <w:rPr>
          <w:rFonts w:ascii="Times New Roman" w:eastAsia="Times New Roman" w:hAnsi="Times New Roman" w:cs="Times New Roman"/>
          <w:sz w:val="28"/>
        </w:rPr>
        <w:t xml:space="preserve">Контроль за исполнением настоящего решения возложить на главу администрации Пикалевского городского поселения.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            Л.И. Гришкина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spacing w:val="-1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  <w:titlePg/>
      <w:headerReference w:type="default" r:id="rId4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panose1 w:val="020405030504060302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Segoe UI">
    <w:panose1 w:val="020b0502040204020203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 Light">
    <w:panose1 w:val="020f03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family w:val="roman"/>
    <w:charset w:val="00"/>
    <w:pitch w:val="variable"/>
  </w:font>
  <w:font w:name="Cambria Math CE">
    <w:family w:val="roman"/>
    <w:charset w:val="EE"/>
    <w:pitch w:val="variable"/>
  </w:font>
  <w:font w:name="Cambria Math Greek">
    <w:family w:val="roman"/>
    <w:charset w:val="A1"/>
    <w:pitch w:val="variable"/>
  </w:font>
  <w:font w:name="Cambria Math Tur">
    <w:family w:val="roman"/>
    <w:charset w:val="A2"/>
    <w:pitch w:val="variable"/>
  </w:font>
  <w:font w:name="Cambria Math Baltic">
    <w:family w:val="roman"/>
    <w:charset w:val="BA"/>
    <w:pitch w:val="variable"/>
  </w:font>
  <w:font w:name="Cambria Math (Vietnamese)"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Segoe UI">
    <w:family w:val="swiss"/>
    <w:charset w:val="00"/>
    <w:pitch w:val="variable"/>
  </w:font>
  <w:font w:name="Segoe UI CE">
    <w:family w:val="swiss"/>
    <w:charset w:val="EE"/>
    <w:pitch w:val="variable"/>
  </w:font>
  <w:font w:name="Segoe UI Greek">
    <w:family w:val="swiss"/>
    <w:charset w:val="A1"/>
    <w:pitch w:val="variable"/>
  </w:font>
  <w:font w:name="Segoe UI Tur">
    <w:family w:val="swiss"/>
    <w:charset w:val="A2"/>
    <w:pitch w:val="variable"/>
  </w:font>
  <w:font w:name="Segoe UI (Hebrew)">
    <w:family w:val="swiss"/>
    <w:charset w:val="B1"/>
    <w:pitch w:val="variable"/>
  </w:font>
  <w:font w:name="Segoe UI (Arabic)">
    <w:family w:val="swiss"/>
    <w:charset w:val="B2"/>
    <w:pitch w:val="variable"/>
  </w:font>
  <w:font w:name="Segoe UI Baltic">
    <w:family w:val="swiss"/>
    <w:charset w:val="BA"/>
    <w:pitch w:val="variable"/>
  </w:font>
  <w:font w:name="Segoe U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 Light">
    <w:family w:val="swiss"/>
    <w:charset w:val="00"/>
    <w:pitch w:val="variable"/>
  </w:font>
  <w:font w:name="Calibri Light CE">
    <w:family w:val="swiss"/>
    <w:charset w:val="EE"/>
    <w:pitch w:val="variable"/>
  </w:font>
  <w:font w:name="Calibri Light Greek">
    <w:family w:val="swiss"/>
    <w:charset w:val="A1"/>
    <w:pitch w:val="variable"/>
  </w:font>
  <w:font w:name="Calibri Light Tur">
    <w:family w:val="swiss"/>
    <w:charset w:val="A2"/>
    <w:pitch w:val="variable"/>
  </w:font>
  <w:font w:name="Calibri Light (Hebrew)">
    <w:family w:val="swiss"/>
    <w:charset w:val="B1"/>
    <w:pitch w:val="variable"/>
  </w:font>
  <w:font w:name="Calibri Light (Arabic)">
    <w:family w:val="swiss"/>
    <w:charset w:val="B2"/>
    <w:pitch w:val="variable"/>
  </w:font>
  <w:font w:name="Calibri Light Baltic">
    <w:family w:val="swiss"/>
    <w:charset w:val="BA"/>
    <w:pitch w:val="variable"/>
  </w:font>
  <w:font w:name="Calibri Light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family w:val="swiss"/>
    <w:charset w:val="00"/>
    <w:pitch w:val="variable"/>
  </w:font>
  <w:font w:name="Calibri CE">
    <w:family w:val="swiss"/>
    <w:charset w:val="EE"/>
    <w:pitch w:val="variable"/>
  </w:font>
  <w:font w:name="Calibri Greek">
    <w:family w:val="swiss"/>
    <w:charset w:val="A1"/>
    <w:pitch w:val="variable"/>
  </w:font>
  <w:font w:name="Calibri Tur">
    <w:family w:val="swiss"/>
    <w:charset w:val="A2"/>
    <w:pitch w:val="variable"/>
  </w:font>
  <w:font w:name="Calibri (Hebrew)">
    <w:family w:val="swiss"/>
    <w:charset w:val="B1"/>
    <w:pitch w:val="variable"/>
  </w:font>
  <w:font w:name="Calibri (Arabic)">
    <w:family w:val="swiss"/>
    <w:charset w:val="B2"/>
    <w:pitch w:val="variable"/>
  </w:font>
  <w:font w:name="Calibri Baltic">
    <w:family w:val="swiss"/>
    <w:charset w:val="BA"/>
    <w:pitch w:val="variable"/>
  </w:font>
  <w:font w:name="Calibr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  <w:fldSimple w:instr="PAGE   \* MERGEFORMAT">
      <w:r>
        <w:rPr>
          <w:rFonts w:ascii="Times New Roman" w:eastAsia="Times New Roman" w:hAnsi="Times New Roman" w:cs="Times New Roman"/>
          <w:sz w:val="24"/>
        </w:rPr>
        <w:t xml:space="preserve">2</w:t>
      </w:r>
    </w:fldSimple>
  </w:p>
  <w:p>
    <w:pPr>
      <w:jc w:val="left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1507748658">
    <w:multiLevelType w:val="multilevel"/>
    <w:tmpl w:val="1b96ab64"/>
    <w:lvl w:ilvl="0">
      <w:lvlJc w:val="left"/>
      <w:lvlText w:val="%1."/>
      <w:numFmt w:val="decimal"/>
      <w:start w:val="1"/>
      <w:suff w:val="tab"/>
      <w:pPr>
        <w:ind w:hanging="360" w:left="1069" w:start="1069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"/>
      <w:numFmt w:val="decimal"/>
      <w:start w:val="1"/>
      <w:suff w:val="tab"/>
      <w:pPr>
        <w:ind w:hanging="525" w:left="1376" w:start="1376"/>
      </w:pPr>
      <w:rPr>
        <w:b w:val="false"/>
        <w:rFonts w:ascii="Times New Roman" w:eastAsia="Times New Roman" w:hAnsi="Times New Roman" w:cs="Times New Roman"/>
        <w:sz w:val="24"/>
      </w:rPr>
    </w:lvl>
    <w:lvl w:ilvl="2">
      <w:lvlJc w:val="left"/>
      <w:lvlText w:val="%1.%2.%3"/>
      <w:numFmt w:val="decimal"/>
      <w:start w:val="1"/>
      <w:suff w:val="tab"/>
      <w:pPr>
        <w:ind w:hanging="720" w:left="2149" w:start="2149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"/>
      <w:numFmt w:val="decimal"/>
      <w:start w:val="1"/>
      <w:suff w:val="tab"/>
      <w:pPr>
        <w:ind w:hanging="1080" w:left="2869" w:start="2869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"/>
      <w:numFmt w:val="decimal"/>
      <w:start w:val="1"/>
      <w:suff w:val="tab"/>
      <w:pPr>
        <w:ind w:hanging="1080" w:left="3229" w:start="3229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"/>
      <w:numFmt w:val="decimal"/>
      <w:start w:val="1"/>
      <w:suff w:val="tab"/>
      <w:pPr>
        <w:ind w:hanging="1440" w:left="3949" w:start="3949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"/>
      <w:numFmt w:val="decimal"/>
      <w:start w:val="1"/>
      <w:suff w:val="tab"/>
      <w:pPr>
        <w:ind w:hanging="1440" w:left="4309" w:start="4309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"/>
      <w:numFmt w:val="decimal"/>
      <w:start w:val="1"/>
      <w:suff w:val="tab"/>
      <w:pPr>
        <w:ind w:hanging="1800" w:left="5029" w:start="5029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"/>
      <w:numFmt w:val="decimal"/>
      <w:start w:val="1"/>
      <w:suff w:val="tab"/>
      <w:pPr>
        <w:ind w:hanging="2160" w:left="5749" w:start="5749"/>
      </w:pPr>
      <w:rPr>
        <w:rFonts w:ascii="Times New Roman" w:eastAsia="Times New Roman" w:hAnsi="Times New Roman" w:cs="Times New Roman"/>
        <w:sz w:val="24"/>
      </w:rPr>
    </w:lvl>
  </w:abstractNum>
  <w:abstractNum w:abstractNumId="1637417591">
    <w:multiLevelType w:val="multilevel"/>
    <w:tmpl w:val="7884ffd6"/>
    <w:lvl w:ilvl="0">
      <w:lvlJc w:val="left"/>
      <w:lvlText w:val="%1."/>
      <w:numFmt w:val="decimal"/>
      <w:start w:val="1"/>
      <w:suff w:val="tab"/>
      <w:pPr>
        <w:ind w:hanging="450" w:left="450" w:start="45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2"/>
      <w:suff w:val="tab"/>
      <w:pPr>
        <w:ind w:hanging="720" w:left="1429" w:start="1429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2138" w:start="2138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3207" w:start="3207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3916" w:start="3916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4985" w:start="4985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6054" w:start="6054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6763" w:start="6763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7832" w:start="7832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1507748658"/>
  </w:num>
  <w:num w:numId="2">
    <w:abstractNumId w:val="1637417591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numbering" Target="numbering.xml"/><Relationship Id="rId8" Type="http://schemas.openxmlformats.org/officeDocument/2006/relationships/styles" Target="styles.xml"/><Relationship Id="rId9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5</TotalTime>
  <Pages>2</Pages>
  <Words>449</Words>
  <Characters>2565</Characters>
  <CharactersWithSpaces>3008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подготовил Лемясев</dc:title>
  <dc:creator>kumi</dc:creator>
</cp:coreProperties>
</file>