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0" Type="http://schemas.openxmlformats.org/officeDocument/2006/relationships/extended-properties" Target="docProps/app.xml"/><Relationship Id="rId21"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spacing w:after="0" w:line="240"/>
        <w:bidi w:val="false"/>
        <w:tabs>
          <w:tab w:val="left" w:pos="1134"/>
          <w:tab w:val="left" w:pos="1276"/>
        </w:tabs>
        <w:rPr>
          <w:rFonts w:ascii="Arial" w:eastAsia="Arial" w:hAnsi="Arial" w:cs="Arial"/>
          <w:sz w:val="20"/>
        </w:rPr>
      </w:pPr>
      <w:r>
        <w:pict>
          <v:shape id="_x0000_s1025" type="#_x0000_t75" style="width:56pt;height:74pt;mso-position-horizontal:absolute;mso-position-horizontal-relative:char;mso-position-vertical:absolute;mso-position-vertical-relative:line;z-index:251658240" o:allowincell="true" filled="f" stroked="f">
            <v:imagedata r:id="rId2" cropleft="0f" croptop="0f" cropright="0f" cropbottom="0f" o:title=""/>
          </v:shape>
        </w:pict>
      </w:r>
    </w:p>
    <w:p>
      <w:pPr>
        <w:jc w:val="center"/>
        <w:textAlignment w:val="auto"/>
        <w:ind w:left="0" w:right="0" w:start="0" w:end="0"/>
        <w:spacing w:after="0" w:line="240"/>
        <w:bidi w:val="false"/>
        <w:tabs>
          <w:tab w:val="left" w:pos="1134"/>
          <w:tab w:val="left" w:pos="1276"/>
        </w:tabs>
        <w:rPr>
          <w:rFonts w:ascii="Arial" w:eastAsia="Arial" w:hAnsi="Arial" w:cs="Arial"/>
          <w:sz w:val="28"/>
        </w:rPr>
      </w:pP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Совет депутатов муниципального образования </w:t>
      </w: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spacing w:after="0" w:line="240"/>
        <w:bidi w:val="false"/>
        <w:rPr>
          <w:b w:val="true"/>
          <w:spacing w:val="20"/>
          <w:rFonts w:ascii="Times New Roman" w:eastAsia="Times New Roman" w:hAnsi="Times New Roman" w:cs="Times New Roman"/>
          <w:sz w:val="28"/>
        </w:rPr>
      </w:pPr>
    </w:p>
    <w:p>
      <w:pPr>
        <w:jc w:val="center"/>
        <w:textAlignment w:val="auto"/>
        <w:ind w:left="0" w:right="0" w:start="0" w:end="0"/>
        <w:spacing w:after="0" w:line="240"/>
        <w:bidi w:val="false"/>
        <w:rPr>
          <w:b w:val="true"/>
          <w:spacing w:val="60"/>
          <w:rFonts w:ascii="Times New Roman" w:eastAsia="Times New Roman" w:hAnsi="Times New Roman" w:cs="Times New Roman"/>
          <w:sz w:val="34"/>
        </w:rPr>
      </w:pPr>
      <w:r>
        <w:rPr>
          <w:b w:val="true"/>
          <w:spacing w:val="60"/>
          <w:rFonts w:ascii="Times New Roman" w:eastAsia="Times New Roman" w:hAnsi="Times New Roman" w:cs="Times New Roman"/>
          <w:sz w:val="34"/>
        </w:rPr>
        <w:t xml:space="preserve">РЕШЕНИЕ</w:t>
      </w:r>
    </w:p>
    <w:p>
      <w:pPr>
        <w:jc w:val="center"/>
        <w:textAlignment w:val="auto"/>
        <w:ind w:left="0" w:right="-141" w:start="0" w:end="-141"/>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28 марта 2024 года № 12</w:t>
      </w:r>
    </w:p>
    <w:p>
      <w:pPr>
        <w:jc w:val="left"/>
        <w:textAlignment w:val="auto"/>
        <w:ind w:left="0" w:right="0" w:start="0" w:end="0"/>
        <w:adjustRightInd w:val="true"/>
        <w:spacing w:after="0" w:line="240"/>
        <w:bidi w:val="false"/>
        <w:rPr>
          <w:b w:val="false"/>
          <w:rFonts w:ascii="Times New Roman" w:eastAsia="Times New Roman" w:hAnsi="Times New Roman" w:cs="Times New Roman"/>
          <w:sz w:val="28"/>
          <w:color w:val="000000"/>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color w:val="000000"/>
        </w:rPr>
        <w:t xml:space="preserve">О внесении изменений в Устав </w:t>
      </w:r>
      <w:r>
        <w:rPr>
          <w:b w:val="true"/>
          <w:rFonts w:ascii="Times New Roman" w:eastAsia="Times New Roman" w:hAnsi="Times New Roman" w:cs="Times New Roman"/>
          <w:sz w:val="28"/>
        </w:rPr>
        <w:t xml:space="preserve">муниципального образования</w:t>
      </w:r>
    </w:p>
    <w:p>
      <w:pPr>
        <w:jc w:val="center"/>
        <w:textAlignment w:val="auto"/>
        <w:ind w:left="0" w:right="0" w:start="0" w:end="0"/>
        <w:adjustRightInd w:val="true"/>
        <w:spacing w:after="0" w:line="240"/>
        <w:bidi w:val="false"/>
        <w:tabs>
          <w:tab w:val="left" w:pos="255"/>
          <w:tab w:val="center" w:pos="4677"/>
        </w:tabs>
        <w:rPr>
          <w:b w:val="true"/>
          <w:rFonts w:ascii="Times New Roman" w:eastAsia="Times New Roman" w:hAnsi="Times New Roman" w:cs="Times New Roman"/>
          <w:sz w:val="28"/>
          <w:color w:val="000000"/>
        </w:rPr>
      </w:pPr>
      <w:r>
        <w:rPr>
          <w:b w:val="true"/>
          <w:rFonts w:ascii="Times New Roman" w:eastAsia="Times New Roman" w:hAnsi="Times New Roman" w:cs="Times New Roman"/>
          <w:sz w:val="28"/>
        </w:rPr>
        <w:t xml:space="preserve">Пикалевское городское поселение Бокситогорского муниципального района Ленинградской области</w:t>
      </w:r>
    </w:p>
    <w:p>
      <w:pPr>
        <w:jc w:val="both"/>
        <w:textAlignment w:val="auto"/>
        <w:ind w:left="0" w:right="0" w:start="0" w:end="0"/>
        <w:adjustRightInd w:val="true"/>
        <w:spacing w:after="0" w:line="240"/>
        <w:bidi w:val="false"/>
        <w:rPr>
          <w:rFonts w:ascii="Times New Roman" w:eastAsia="Times New Roman" w:hAnsi="Times New Roman" w:cs="Times New Roman"/>
          <w:sz w:val="28"/>
          <w:color w:val="000000"/>
        </w:rPr>
      </w:pPr>
    </w:p>
    <w:p>
      <w:pPr>
        <w:jc w:val="both"/>
        <w:textAlignment w:val="auto"/>
        <w:ind w:left="0" w:right="0" w:start="0" w:end="0"/>
        <w:adjustRightInd w:val="true"/>
        <w:spacing w:after="0" w:line="240"/>
        <w:bidi w:val="false"/>
        <w:rPr>
          <w:rFonts w:ascii="Times New Roman" w:eastAsia="Times New Roman" w:hAnsi="Times New Roman" w:cs="Times New Roman"/>
          <w:sz w:val="28"/>
          <w:color w:val="000000"/>
        </w:rPr>
      </w:pP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целях приведения Устава муниципального образования Пикалевское городское поселение Бокситогорского муниципального района Ленинградской области в соответствие с действующим законодательством Совет депутатов решил:</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 Внести в Устав муниципального образования Пикалевское городское поселение Бокситогорского муниципального района Ленинградской области, утвержденный решением Совета депутатов № 2 от 31 января 2013 года (с изменениями, внесенными решениями от 4 декабря 2014 года № 27, от 26 октября 2017 года № 44, от 28 июня 2018 года № 42, от 15 августа 2019 года №42, от 19 марта 2020 года №26, от 18 марта 2021 года №14, от 4 августа 2022 года №46, от 31 января 2023 года №4) (далее – Устав) следующие изменения: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 Пункт 27 статьи 4 изложить в   следующей редакции: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ff0000"/>
        </w:rPr>
      </w:pPr>
      <w:r>
        <w:rPr>
          <w:rFonts w:ascii="Times New Roman" w:eastAsia="Times New Roman" w:hAnsi="Times New Roman" w:cs="Times New Roman"/>
          <w:sz w:val="28"/>
        </w:rPr>
        <w:t xml:space="preserve">«27)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r>
        <w:rPr>
          <w:rFonts w:ascii="Times New Roman" w:eastAsia="Times New Roman" w:hAnsi="Times New Roman" w:cs="Times New Roman"/>
          <w:sz w:val="28"/>
          <w:color w:val="ff0000"/>
        </w:rPr>
        <w:t xml:space="preserve">         </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1.2. </w:t>
      </w:r>
      <w:hyperlink r:id="rId3">
        <w:r>
          <w:rPr>
            <w:rFonts w:ascii="Times New Roman" w:eastAsia="Times New Roman" w:hAnsi="Times New Roman" w:cs="Times New Roman"/>
            <w:sz w:val="28"/>
          </w:rPr>
          <w:t xml:space="preserve">Часть 1 статьи 4</w:t>
        </w:r>
      </w:hyperlink>
      <w:r>
        <w:rPr>
          <w:rFonts w:ascii="Times New Roman" w:eastAsia="Times New Roman" w:hAnsi="Times New Roman" w:cs="Times New Roman"/>
          <w:sz w:val="28"/>
        </w:rPr>
        <w:t xml:space="preserve"> дополнить пунктом 38 следующего содержания: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1a1a1a"/>
        </w:rPr>
      </w:pPr>
      <w:r>
        <w:rPr>
          <w:rFonts w:ascii="Times New Roman" w:eastAsia="Times New Roman" w:hAnsi="Times New Roman" w:cs="Times New Roman"/>
          <w:sz w:val="28"/>
          <w:color w:val="1a1a1a"/>
        </w:rPr>
        <w:t xml:space="preserve">1.3. Статью 4 дополнить частями 2, 2.1, 2.2, 2.3 следующего содержания:              </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1a1a1a"/>
        </w:rPr>
      </w:pPr>
      <w:r>
        <w:rPr>
          <w:rFonts w:ascii="Times New Roman" w:eastAsia="Times New Roman" w:hAnsi="Times New Roman" w:cs="Times New Roman"/>
          <w:sz w:val="28"/>
          <w:color w:val="1a1a1a"/>
        </w:rPr>
        <w:t xml:space="preserve">«2. 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от 6 октября 2003 года № 131-ФЗ «Об общих принципах организации местного самоуправления в Российской Федерации».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1a1a1a"/>
        </w:rPr>
      </w:pPr>
      <w:r>
        <w:rPr>
          <w:rFonts w:ascii="Times New Roman" w:eastAsia="Times New Roman" w:hAnsi="Times New Roman" w:cs="Times New Roman"/>
          <w:sz w:val="28"/>
          <w:color w:val="1a1a1a"/>
        </w:rPr>
        <w:t xml:space="preserve">2.1. Полномочия по решению вопросов в сфере градостроительной деятельности осуществляются соответствующими органами государственной власти Ленинградской области в соответствии с законом Ленинградской области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1a1a1a"/>
        </w:rPr>
      </w:pPr>
      <w:r>
        <w:rPr>
          <w:rFonts w:ascii="Times New Roman" w:eastAsia="Times New Roman" w:hAnsi="Times New Roman" w:cs="Times New Roman"/>
          <w:sz w:val="28"/>
          <w:color w:val="1a1a1a"/>
        </w:rPr>
        <w:t xml:space="preserve">2.2.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законом Ленинградской области от 7 февраля 2020 года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1a1a1a"/>
        </w:rPr>
      </w:pPr>
      <w:r>
        <w:rPr>
          <w:rFonts w:ascii="Times New Roman" w:eastAsia="Times New Roman" w:hAnsi="Times New Roman" w:cs="Times New Roman"/>
          <w:sz w:val="28"/>
          <w:color w:val="1a1a1a"/>
        </w:rPr>
        <w:t xml:space="preserve">2.3.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законом Ленинградской области от 29 декабря 2015 года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w:t>
      </w:r>
      <w:r>
        <w:rPr>
          <w:rFonts w:ascii="Times New Roman" w:eastAsia="Times New Roman" w:hAnsi="Times New Roman" w:cs="Times New Roman"/>
          <w:sz w:val="28"/>
          <w:color w:val="1a1a1a"/>
          <w:shd w:fill="ffffff" w:val="clear"/>
        </w:rPr>
        <w:t xml:space="preserve">поселений Ленинградской области».»;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1.4. В </w:t>
      </w:r>
      <w:hyperlink r:id="rId4">
        <w:r>
          <w:rPr>
            <w:rFonts w:ascii="Times New Roman" w:eastAsia="Times New Roman" w:hAnsi="Times New Roman" w:cs="Times New Roman"/>
            <w:sz w:val="28"/>
          </w:rPr>
          <w:t xml:space="preserve">пункте 8 части 1 статьи</w:t>
        </w:r>
        <w:r>
          <w:rPr>
            <w:rFonts w:ascii="Times New Roman" w:eastAsia="Times New Roman" w:hAnsi="Times New Roman" w:cs="Times New Roman"/>
            <w:sz w:val="28"/>
            <w:color w:val="0000ff"/>
          </w:rPr>
          <w:t xml:space="preserve"> </w:t>
        </w:r>
      </w:hyperlink>
      <w:r>
        <w:rPr>
          <w:rFonts w:ascii="Times New Roman" w:eastAsia="Times New Roman" w:hAnsi="Times New Roman" w:cs="Times New Roman"/>
          <w:sz w:val="28"/>
        </w:rPr>
        <w:t xml:space="preserve">6 слова «федеральными законами» заменить словами «</w:t>
      </w:r>
      <w:r>
        <w:rPr>
          <w:rFonts w:ascii="Times New Roman" w:eastAsia="Times New Roman" w:hAnsi="Times New Roman" w:cs="Times New Roman"/>
          <w:sz w:val="28"/>
        </w:rPr>
        <w:t xml:space="preserve">Федеральным законом от 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sz w:val="28"/>
        </w:rPr>
        <w:t xml:space="preserve">;</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1.5. Пункт 7 части 1 статьи 6 изложить в следующей редакции: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1.6. Пункт 3 части 2 статьи 25 признать утратившим силу;</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1.7. </w:t>
      </w:r>
      <w:hyperlink r:id="rId5">
        <w:r>
          <w:rPr>
            <w:rFonts w:ascii="Times New Roman" w:eastAsia="Times New Roman" w:hAnsi="Times New Roman" w:cs="Times New Roman"/>
            <w:sz w:val="28"/>
          </w:rPr>
          <w:t xml:space="preserve">Статью </w:t>
        </w:r>
      </w:hyperlink>
      <w:r>
        <w:rPr>
          <w:rFonts w:ascii="Times New Roman" w:eastAsia="Times New Roman" w:hAnsi="Times New Roman" w:cs="Times New Roman"/>
          <w:sz w:val="28"/>
        </w:rPr>
        <w:t xml:space="preserve">29 дополнить частью 5 следующего содержания: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«5.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Pr>
          <w:rFonts w:ascii="Times New Roman" w:eastAsia="Times New Roman" w:hAnsi="Times New Roman" w:cs="Times New Roman"/>
          <w:sz w:val="28"/>
        </w:rPr>
        <w:t xml:space="preserve"> от 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sz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6">
        <w:r>
          <w:rPr>
            <w:rFonts w:ascii="Times New Roman" w:eastAsia="Times New Roman" w:hAnsi="Times New Roman" w:cs="Times New Roman"/>
            <w:sz w:val="28"/>
          </w:rPr>
          <w:t xml:space="preserve">статьи 13</w:t>
        </w:r>
      </w:hyperlink>
      <w:r>
        <w:rPr>
          <w:rFonts w:ascii="Times New Roman" w:eastAsia="Times New Roman" w:hAnsi="Times New Roman" w:cs="Times New Roman"/>
          <w:sz w:val="28"/>
        </w:rPr>
        <w:t xml:space="preserve"> Федерального закона от 25 декабря 2008 года № 273-ФЗ «О противодействии коррупции».»;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1.8.  </w:t>
      </w:r>
      <w:hyperlink r:id="rId7">
        <w:r>
          <w:rPr>
            <w:rFonts w:ascii="Times New Roman" w:eastAsia="Times New Roman" w:hAnsi="Times New Roman" w:cs="Times New Roman"/>
            <w:sz w:val="28"/>
          </w:rPr>
          <w:t xml:space="preserve">Часть 4 статьи </w:t>
        </w:r>
      </w:hyperlink>
      <w:r>
        <w:rPr>
          <w:rFonts w:ascii="Times New Roman" w:eastAsia="Times New Roman" w:hAnsi="Times New Roman" w:cs="Times New Roman"/>
          <w:sz w:val="28"/>
        </w:rPr>
        <w:t xml:space="preserve">34 изложить в следующей редакции: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 «4. Депутат совета депутатов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Депутат совета депутатов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r>
        <w:rPr>
          <w:rFonts w:ascii="Times New Roman" w:eastAsia="Times New Roman" w:hAnsi="Times New Roman" w:cs="Times New Roman"/>
          <w:sz w:val="28"/>
        </w:rPr>
        <w:t xml:space="preserve"> от 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sz w:val="28"/>
        </w:rPr>
        <w:t xml:space="preserve">, иными федеральными законами.»;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1.9. Часть 7 статьи 34 изложить в следующей редакции:</w:t>
      </w:r>
    </w:p>
    <w:p>
      <w:pPr>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«7. Полномочия депутата совета депутатов начинаются со дня его избрания и прекращаются со дня начала работы выборного органа местного самоуправления нового созыва.»;</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1.10. </w:t>
      </w:r>
      <w:hyperlink r:id="rId8">
        <w:r>
          <w:rPr>
            <w:rFonts w:ascii="Times New Roman" w:eastAsia="Times New Roman" w:hAnsi="Times New Roman" w:cs="Times New Roman"/>
            <w:sz w:val="28"/>
          </w:rPr>
          <w:t xml:space="preserve">Статью</w:t>
        </w:r>
        <w:r>
          <w:rPr>
            <w:rFonts w:ascii="Times New Roman" w:eastAsia="Times New Roman" w:hAnsi="Times New Roman" w:cs="Times New Roman"/>
            <w:sz w:val="28"/>
            <w:color w:val="0000ff"/>
          </w:rPr>
          <w:t xml:space="preserve"> </w:t>
        </w:r>
      </w:hyperlink>
      <w:r>
        <w:rPr>
          <w:rFonts w:ascii="Times New Roman" w:eastAsia="Times New Roman" w:hAnsi="Times New Roman" w:cs="Times New Roman"/>
          <w:sz w:val="28"/>
        </w:rPr>
        <w:t xml:space="preserve">34 дополнить частью 6.3 следующего содержания: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«6.3. 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Pr>
          <w:rFonts w:ascii="Times New Roman" w:eastAsia="Times New Roman" w:hAnsi="Times New Roman" w:cs="Times New Roman"/>
          <w:sz w:val="28"/>
        </w:rPr>
        <w:t xml:space="preserve">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sz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w:t>
      </w:r>
      <w:hyperlink r:id="rId9">
        <w:r>
          <w:rPr>
            <w:rFonts w:ascii="Times New Roman" w:eastAsia="Times New Roman" w:hAnsi="Times New Roman" w:cs="Times New Roman"/>
            <w:sz w:val="28"/>
          </w:rPr>
          <w:t xml:space="preserve">статьи 13</w:t>
        </w:r>
      </w:hyperlink>
      <w:r>
        <w:rPr>
          <w:rFonts w:ascii="Times New Roman" w:eastAsia="Times New Roman" w:hAnsi="Times New Roman" w:cs="Times New Roman"/>
          <w:sz w:val="28"/>
        </w:rPr>
        <w:t xml:space="preserve"> Федерального закона от 25 декабря 2008 года № 273-ФЗ «О противодействии коррупции».».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1.11. Статью 37 </w:t>
      </w:r>
      <w:hyperlink r:id="rId10">
        <w:r>
          <w:rPr>
            <w:rFonts w:ascii="Times New Roman" w:eastAsia="Times New Roman" w:hAnsi="Times New Roman" w:cs="Times New Roman"/>
            <w:sz w:val="28"/>
          </w:rPr>
          <w:t xml:space="preserve">дополнить</w:t>
        </w:r>
      </w:hyperlink>
      <w:r>
        <w:rPr>
          <w:rFonts w:ascii="Times New Roman" w:eastAsia="Times New Roman" w:hAnsi="Times New Roman" w:cs="Times New Roman"/>
          <w:sz w:val="28"/>
        </w:rPr>
        <w:t xml:space="preserve"> частью 10.2 следующего содержания: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color w:val="1a1a1a"/>
        </w:rPr>
      </w:pPr>
      <w:r>
        <w:rPr>
          <w:rFonts w:ascii="Times New Roman" w:eastAsia="Times New Roman" w:hAnsi="Times New Roman" w:cs="Times New Roman"/>
          <w:sz w:val="28"/>
        </w:rPr>
        <w:t xml:space="preserve">«10.2. Полномочия депутата совета депутатов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Pr>
          <w:rFonts w:ascii="Times New Roman" w:eastAsia="Times New Roman" w:hAnsi="Times New Roman" w:cs="Times New Roman"/>
          <w:sz w:val="28"/>
          <w:color w:val="1a1a1a"/>
        </w:rPr>
        <w:t xml:space="preserve">  </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1.12. В пункте 31 части 1 статьи 51 исключить слова «организационное 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1.13. Часть 1 статьи 51 дополнить пунктом 34.1 следующего содержания: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«34.1) осуществляет муниципальный контроль в порядке, установленном муниципальными нормативными правовыми актами.»; </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1.14. </w:t>
      </w:r>
      <w:hyperlink r:id="rId11">
        <w:r>
          <w:rPr>
            <w:rFonts w:ascii="Times New Roman" w:eastAsia="Times New Roman" w:hAnsi="Times New Roman" w:cs="Times New Roman"/>
            <w:sz w:val="28"/>
          </w:rPr>
          <w:t xml:space="preserve">Статью</w:t>
        </w:r>
        <w:r>
          <w:rPr>
            <w:rFonts w:ascii="Times New Roman" w:eastAsia="Times New Roman" w:hAnsi="Times New Roman" w:cs="Times New Roman"/>
            <w:sz w:val="28"/>
            <w:color w:val="0000ff"/>
          </w:rPr>
          <w:t xml:space="preserve"> </w:t>
        </w:r>
      </w:hyperlink>
      <w:r>
        <w:rPr>
          <w:rFonts w:ascii="Times New Roman" w:eastAsia="Times New Roman" w:hAnsi="Times New Roman" w:cs="Times New Roman"/>
          <w:sz w:val="28"/>
        </w:rPr>
        <w:t xml:space="preserve">52 дополнить частью 5.2 следующего содержания: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«5.2.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Pr>
          <w:rFonts w:ascii="Times New Roman" w:eastAsia="Times New Roman" w:hAnsi="Times New Roman" w:cs="Times New Roman"/>
          <w:sz w:val="28"/>
        </w:rPr>
        <w:t xml:space="preserve"> от 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sz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12">
        <w:r>
          <w:rPr>
            <w:rFonts w:ascii="Times New Roman" w:eastAsia="Times New Roman" w:hAnsi="Times New Roman" w:cs="Times New Roman"/>
            <w:sz w:val="28"/>
          </w:rPr>
          <w:t xml:space="preserve">статьи 13</w:t>
        </w:r>
      </w:hyperlink>
      <w:r>
        <w:rPr>
          <w:rFonts w:ascii="Times New Roman" w:eastAsia="Times New Roman" w:hAnsi="Times New Roman" w:cs="Times New Roman"/>
          <w:sz w:val="28"/>
        </w:rPr>
        <w:t xml:space="preserve"> Федерального закона от 25 декабря 2008 года № 273-ФЗ «О противодействии коррупции».»;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1.15. Часть 7 статьи 59 Устава изложить в следующей редакции: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Официальным периодическим печатным изданием для опубликования муниципальных правовых актов и соглашений, заключенных между органами местного самоуправления, доведения до жителей муниципального образования официальной информации о социально-экономическом и культурном развитии муниципального образования, развития его общественной инфраструктуры и иной официальной информации является газета «Рабочее слово».</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Официальное опубликование (обнародование) муниципальных правовых актов осуществляется не позднее чем через 10 дней со дня их принятия.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Иные муниципальные правовые акты вступают в силу со дня их принятия за исключением случаев, когда в принятом муниципальном правовом акте предусмотрен иной порядок вступления его в силу.».</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 Поручить администрации Пикалевского городского поселения в порядке, установленном Федеральным законом от 21 июля 2005 года № 97-ФЗ «О государственной регистрации уставов муниципальных образований», представить настоящее решение на государственную регистрацию.</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 Настоящее решение вступает в силу после государственной регистрации и опубликования в газете «Рабочее слово».</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4. Со дня вступления в силу настоящего решения иные муниципальные нормативные правовые акты применяются в части, не противоречащей настоящему решению.</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5. Настоящее решение подлежит опубликованию в газете «Рабочее слово» и размещению на официальном сайте Пикалевского городского поселения.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Глава Пикалевского городского поселения                                          Л.И. Гришкина</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09" w:left="0" w:right="0" w:start="0" w:end="0"/>
        <w:adjustRightInd w:val="true"/>
        <w:spacing w:after="0" w:line="240"/>
        <w:bidi w:val="false"/>
        <w:rPr>
          <w:rFonts w:ascii="Arial" w:eastAsia="Arial" w:hAnsi="Arial" w:cs="Arial"/>
          <w:sz w:val="18"/>
        </w:rPr>
      </w:pPr>
    </w:p>
    <w:sectPr>
      <w:cols w:num="1" w:space="708" w:equalWidth="true"/>
      <w:footnotePr>
        <w:pos w:val="pageBottom"/>
      </w:footnotePr>
      <w:lnNumType w:distance="0"/>
      <w:pgSz w:w="11906" w:h="16838"/>
      <w:pgMar w:left="1418" w:right="567" w:top="1134" w:bottom="1134" w:gutter="0" w:header="709" w:footer="709"/>
      <w:titlePg/>
      <w:headerReference w:type="default" r:id="rId14"/>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jc w:val="left"/>
        <w:textAlignment w:val="auto"/>
        <w:ind w:left="0" w:right="0" w:start="0" w:end="0"/>
        <w:adjustRightInd w:val="true"/>
        <w:spacing w:after="0" w:line="240"/>
        <w:bidi w:val="false"/>
        <w:rPr>
          <w:rFonts w:ascii="Arial" w:eastAsia="Arial" w:hAnsi="Arial" w:cs="Arial"/>
          <w:sz w:val="18"/>
        </w:rPr>
      </w:pPr>
      <w:r>
        <w:rPr>
          <w:rFonts w:ascii="Arial" w:eastAsia="Arial" w:hAnsi="Arial" w:cs="Arial"/>
          <w:sz w:val="18"/>
        </w:rPr>
        <w:separator/>
      </w:r>
    </w:p>
  </w:endnote>
  <w:endnote w:type="continuationSeparator" w:id="1">
    <w:p>
      <w:pPr>
        <w:jc w:val="left"/>
        <w:textAlignment w:val="auto"/>
        <w:ind w:left="0" w:right="0" w:start="0" w:end="0"/>
        <w:adjustRightInd w:val="true"/>
        <w:spacing w:after="0" w:line="240"/>
        <w:bidi w:val="false"/>
        <w:rPr>
          <w:rFonts w:ascii="Arial" w:eastAsia="Arial" w:hAnsi="Arial" w:cs="Arial"/>
          <w:sz w:val="18"/>
        </w:rPr>
      </w:pPr>
      <w:r>
        <w:rPr>
          <w:rFonts w:ascii="Arial" w:eastAsia="Arial" w:hAnsi="Arial" w:cs="Arial"/>
          <w:sz w:val="18"/>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Cambria Math">
    <w:panose1 w:val="020405030504060302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Light">
    <w:panose1 w:val="020f03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Cambria Math">
    <w:family w:val="roman"/>
    <w:charset w:val="00"/>
    <w:pitch w:val="variable"/>
  </w:font>
  <w:font w:name="Cambria Math CE">
    <w:family w:val="roman"/>
    <w:charset w:val="EE"/>
    <w:pitch w:val="variable"/>
  </w:font>
  <w:font w:name="Cambria Math Greek">
    <w:family w:val="roman"/>
    <w:charset w:val="A1"/>
    <w:pitch w:val="variable"/>
  </w:font>
  <w:font w:name="Cambria Math Tur">
    <w:family w:val="roman"/>
    <w:charset w:val="A2"/>
    <w:pitch w:val="variable"/>
  </w:font>
  <w:font w:name="Cambria Math Baltic">
    <w:family w:val="roman"/>
    <w:charset w:val="BA"/>
    <w:pitch w:val="variable"/>
  </w:font>
  <w:font w:name="Cambria Math (Vietnamese)">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Light">
    <w:family w:val="swiss"/>
    <w:charset w:val="00"/>
    <w:pitch w:val="variable"/>
  </w:font>
  <w:font w:name="Calibri Light CE">
    <w:family w:val="swiss"/>
    <w:charset w:val="EE"/>
    <w:pitch w:val="variable"/>
  </w:font>
  <w:font w:name="Calibri Light Greek">
    <w:family w:val="swiss"/>
    <w:charset w:val="A1"/>
    <w:pitch w:val="variable"/>
  </w:font>
  <w:font w:name="Calibri Light Tur">
    <w:family w:val="swiss"/>
    <w:charset w:val="A2"/>
    <w:pitch w:val="variable"/>
  </w:font>
  <w:font w:name="Calibri Light (Hebrew)">
    <w:family w:val="swiss"/>
    <w:charset w:val="B1"/>
    <w:pitch w:val="variable"/>
  </w:font>
  <w:font w:name="Calibri Light (Arabic)">
    <w:family w:val="swiss"/>
    <w:charset w:val="B2"/>
    <w:pitch w:val="variable"/>
  </w:font>
  <w:font w:name="Calibri Light Baltic">
    <w:family w:val="swiss"/>
    <w:charset w:val="BA"/>
    <w:pitch w:val="variable"/>
  </w:font>
  <w:font w:name="Calibri Light (Vietnamese)">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family w:val="swiss"/>
    <w:charset w:val="00"/>
    <w:pitch w:val="variable"/>
  </w:font>
  <w:font w:name="Calibri CE">
    <w:family w:val="swiss"/>
    <w:charset w:val="EE"/>
    <w:pitch w:val="variable"/>
  </w:font>
  <w:font w:name="Calibri Greek">
    <w:family w:val="swiss"/>
    <w:charset w:val="A1"/>
    <w:pitch w:val="variable"/>
  </w:font>
  <w:font w:name="Calibri Tur">
    <w:family w:val="swiss"/>
    <w:charset w:val="A2"/>
    <w:pitch w:val="variable"/>
  </w:font>
  <w:font w:name="Calibri (Hebrew)">
    <w:family w:val="swiss"/>
    <w:charset w:val="B1"/>
    <w:pitch w:val="variable"/>
  </w:font>
  <w:font w:name="Calibri (Arabic)">
    <w:family w:val="swiss"/>
    <w:charset w:val="B2"/>
    <w:pitch w:val="variable"/>
  </w:font>
  <w:font w:name="Calibri Baltic">
    <w:family w:val="swiss"/>
    <w:charset w:val="BA"/>
    <w:pitch w:val="variable"/>
  </w:font>
  <w:font w:name="Calibri (Vietnamese)">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jc w:val="left"/>
        <w:textAlignment w:val="auto"/>
        <w:ind w:left="0" w:right="0" w:start="0" w:end="0"/>
        <w:adjustRightInd w:val="true"/>
        <w:spacing w:after="0" w:line="240"/>
        <w:bidi w:val="false"/>
        <w:rPr>
          <w:rFonts w:ascii="Arial" w:eastAsia="Arial" w:hAnsi="Arial" w:cs="Arial"/>
          <w:sz w:val="18"/>
        </w:rPr>
      </w:pPr>
      <w:r>
        <w:rPr>
          <w:rFonts w:ascii="Arial" w:eastAsia="Arial" w:hAnsi="Arial" w:cs="Arial"/>
          <w:sz w:val="18"/>
        </w:rPr>
        <w:separator/>
      </w:r>
    </w:p>
  </w:footnote>
  <w:footnote w:type="continuationSeparator" w:id="1">
    <w:p>
      <w:pPr>
        <w:jc w:val="left"/>
        <w:textAlignment w:val="auto"/>
        <w:ind w:left="0" w:right="0" w:start="0" w:end="0"/>
        <w:adjustRightInd w:val="true"/>
        <w:spacing w:after="0" w:line="240"/>
        <w:bidi w:val="false"/>
        <w:rPr>
          <w:rFonts w:ascii="Arial" w:eastAsia="Arial" w:hAnsi="Arial" w:cs="Arial"/>
          <w:sz w:val="18"/>
        </w:rPr>
      </w:pPr>
      <w:r>
        <w:rPr>
          <w:rFonts w:ascii="Arial" w:eastAsia="Arial" w:hAnsi="Arial" w:cs="Arial"/>
          <w:sz w:val="18"/>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0"/>
      </w:rPr>
    </w:pPr>
    <w:fldSimple w:instr="PAGE   \* MERGEFORMAT">
      <w:r>
        <w:rPr>
          <w:rFonts w:ascii="Times New Roman" w:eastAsia="Times New Roman" w:hAnsi="Times New Roman" w:cs="Times New Roman"/>
          <w:sz w:val="20"/>
        </w:rPr>
        <w:t xml:space="preserve">2</w:t>
      </w:r>
    </w:fldSimple>
  </w:p>
  <w:p>
    <w:pPr>
      <w:jc w:val="left"/>
      <w:textAlignment w:val="auto"/>
      <w:ind w:left="0" w:right="0" w:start="0" w:end="0"/>
      <w:adjustRightInd w:val="true"/>
      <w:spacing w:after="0" w:line="240"/>
      <w:bidi w:val="false"/>
      <w:tabs>
        <w:tab w:val="center" w:pos="4677"/>
        <w:tab w:val="right" w:pos="9355"/>
      </w:tabs>
      <w:rPr>
        <w:rFonts w:ascii="Arial" w:eastAsia="Arial" w:hAnsi="Arial" w:cs="Arial"/>
        <w:sz w:val="18"/>
      </w:rPr>
    </w:pPr>
  </w:p>
</w:hdr>
</file>

<file path=word/numbering.xml><?xml version="1.0" encoding="utf-8"?>
<w:numbering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w:abstractNum w:abstractNumId="241062583">
    <w:multiLevelType w:val="multilevel"/>
    <w:tmpl w:val="215ae2a2"/>
    <w:lvl w:ilvl="0">
      <w:lvlJc w:val="left"/>
      <w:lvlText w:val="%1."/>
      <w:numFmt w:val="decimal"/>
      <w:start w:val="1"/>
      <w:suff w:val="tab"/>
      <w:pPr>
        <w:ind w:hanging="450" w:left="450" w:start="450"/>
      </w:pPr>
      <w:rPr>
        <w:rFonts w:ascii="Times New Roman" w:eastAsia="Times New Roman" w:hAnsi="Times New Roman" w:cs="Times New Roman"/>
        <w:sz w:val="24"/>
      </w:rPr>
    </w:lvl>
    <w:lvl w:ilvl="1">
      <w:lvlJc w:val="left"/>
      <w:lvlText w:val="%1.%2."/>
      <w:numFmt w:val="decimal"/>
      <w:start w:val="3"/>
      <w:suff w:val="tab"/>
      <w:pPr>
        <w:ind w:hanging="720" w:left="1425" w:start="1425"/>
      </w:pPr>
      <w:rPr>
        <w:rFonts w:ascii="Times New Roman" w:eastAsia="Times New Roman" w:hAnsi="Times New Roman" w:cs="Times New Roman"/>
        <w:sz w:val="24"/>
      </w:rPr>
    </w:lvl>
    <w:lvl w:ilvl="2">
      <w:lvlJc w:val="left"/>
      <w:lvlText w:val="%1.%2.%3."/>
      <w:numFmt w:val="decimal"/>
      <w:start w:val="1"/>
      <w:suff w:val="tab"/>
      <w:pPr>
        <w:ind w:hanging="720" w:left="2130" w:start="2130"/>
      </w:pPr>
      <w:rPr>
        <w:rFonts w:ascii="Times New Roman" w:eastAsia="Times New Roman" w:hAnsi="Times New Roman" w:cs="Times New Roman"/>
        <w:sz w:val="24"/>
      </w:rPr>
    </w:lvl>
    <w:lvl w:ilvl="3">
      <w:lvlJc w:val="left"/>
      <w:lvlText w:val="%1.%2.%3.%4."/>
      <w:numFmt w:val="decimal"/>
      <w:start w:val="1"/>
      <w:suff w:val="tab"/>
      <w:pPr>
        <w:ind w:hanging="1080" w:left="3195" w:start="3195"/>
      </w:pPr>
      <w:rPr>
        <w:rFonts w:ascii="Times New Roman" w:eastAsia="Times New Roman" w:hAnsi="Times New Roman" w:cs="Times New Roman"/>
        <w:sz w:val="24"/>
      </w:rPr>
    </w:lvl>
    <w:lvl w:ilvl="4">
      <w:lvlJc w:val="left"/>
      <w:lvlText w:val="%1.%2.%3.%4.%5."/>
      <w:numFmt w:val="decimal"/>
      <w:start w:val="1"/>
      <w:suff w:val="tab"/>
      <w:pPr>
        <w:ind w:hanging="1080" w:left="3900" w:start="3900"/>
      </w:pPr>
      <w:rPr>
        <w:rFonts w:ascii="Times New Roman" w:eastAsia="Times New Roman" w:hAnsi="Times New Roman" w:cs="Times New Roman"/>
        <w:sz w:val="24"/>
      </w:rPr>
    </w:lvl>
    <w:lvl w:ilvl="5">
      <w:lvlJc w:val="left"/>
      <w:lvlText w:val="%1.%2.%3.%4.%5.%6."/>
      <w:numFmt w:val="decimal"/>
      <w:start w:val="1"/>
      <w:suff w:val="tab"/>
      <w:pPr>
        <w:ind w:hanging="1440" w:left="4965" w:start="4965"/>
      </w:pPr>
      <w:rPr>
        <w:rFonts w:ascii="Times New Roman" w:eastAsia="Times New Roman" w:hAnsi="Times New Roman" w:cs="Times New Roman"/>
        <w:sz w:val="24"/>
      </w:rPr>
    </w:lvl>
    <w:lvl w:ilvl="6">
      <w:lvlJc w:val="left"/>
      <w:lvlText w:val="%1.%2.%3.%4.%5.%6.%7."/>
      <w:numFmt w:val="decimal"/>
      <w:start w:val="1"/>
      <w:suff w:val="tab"/>
      <w:pPr>
        <w:ind w:hanging="1800" w:left="6030" w:start="6030"/>
      </w:pPr>
      <w:rPr>
        <w:rFonts w:ascii="Times New Roman" w:eastAsia="Times New Roman" w:hAnsi="Times New Roman" w:cs="Times New Roman"/>
        <w:sz w:val="24"/>
      </w:rPr>
    </w:lvl>
    <w:lvl w:ilvl="7">
      <w:lvlJc w:val="left"/>
      <w:lvlText w:val="%1.%2.%3.%4.%5.%6.%7.%8."/>
      <w:numFmt w:val="decimal"/>
      <w:start w:val="1"/>
      <w:suff w:val="tab"/>
      <w:pPr>
        <w:ind w:hanging="1800" w:left="6735" w:start="6735"/>
      </w:pPr>
      <w:rPr>
        <w:rFonts w:ascii="Times New Roman" w:eastAsia="Times New Roman" w:hAnsi="Times New Roman" w:cs="Times New Roman"/>
        <w:sz w:val="24"/>
      </w:rPr>
    </w:lvl>
    <w:lvl w:ilvl="8">
      <w:lvlJc w:val="left"/>
      <w:lvlText w:val="%1.%2.%3.%4.%5.%6.%7.%8.%9."/>
      <w:numFmt w:val="decimal"/>
      <w:start w:val="1"/>
      <w:suff w:val="tab"/>
      <w:pPr>
        <w:ind w:hanging="2160" w:left="7800" w:start="7800"/>
      </w:pPr>
      <w:rPr>
        <w:rFonts w:ascii="Times New Roman" w:eastAsia="Times New Roman" w:hAnsi="Times New Roman" w:cs="Times New Roman"/>
        <w:sz w:val="24"/>
      </w:rPr>
    </w:lvl>
  </w:abstractNum>
  <w:abstractNum w:abstractNumId="1372076704">
    <w:multiLevelType w:val="multilevel"/>
    <w:tmpl w:val="b89e095a"/>
    <w:lvl w:ilvl="0">
      <w:lvlJc w:val="left"/>
      <w:lvlText w:val="%1."/>
      <w:numFmt w:val="decimal"/>
      <w:start w:val="3"/>
      <w:suff w:val="tab"/>
      <w:pPr>
        <w:ind w:hanging="450" w:left="450" w:start="450"/>
      </w:pPr>
      <w:rPr>
        <w:rFonts w:ascii="Times New Roman" w:eastAsia="Times New Roman" w:hAnsi="Times New Roman" w:cs="Times New Roman"/>
        <w:sz w:val="24"/>
      </w:rPr>
    </w:lvl>
    <w:lvl w:ilvl="1">
      <w:lvlJc w:val="left"/>
      <w:lvlText w:val="%1.%2."/>
      <w:numFmt w:val="decimal"/>
      <w:start w:val="3"/>
      <w:suff w:val="tab"/>
      <w:pPr>
        <w:ind w:hanging="720" w:left="1425" w:start="1425"/>
      </w:pPr>
      <w:rPr>
        <w:rFonts w:ascii="Times New Roman" w:eastAsia="Times New Roman" w:hAnsi="Times New Roman" w:cs="Times New Roman"/>
        <w:sz w:val="24"/>
      </w:rPr>
    </w:lvl>
    <w:lvl w:ilvl="2">
      <w:lvlJc w:val="left"/>
      <w:lvlText w:val="%1.%2.%3."/>
      <w:numFmt w:val="decimal"/>
      <w:start w:val="1"/>
      <w:suff w:val="tab"/>
      <w:pPr>
        <w:ind w:hanging="720" w:left="2130" w:start="2130"/>
      </w:pPr>
      <w:rPr>
        <w:rFonts w:ascii="Times New Roman" w:eastAsia="Times New Roman" w:hAnsi="Times New Roman" w:cs="Times New Roman"/>
        <w:sz w:val="24"/>
      </w:rPr>
    </w:lvl>
    <w:lvl w:ilvl="3">
      <w:lvlJc w:val="left"/>
      <w:lvlText w:val="%1.%2.%3.%4."/>
      <w:numFmt w:val="decimal"/>
      <w:start w:val="1"/>
      <w:suff w:val="tab"/>
      <w:pPr>
        <w:ind w:hanging="1080" w:left="3195" w:start="3195"/>
      </w:pPr>
      <w:rPr>
        <w:rFonts w:ascii="Times New Roman" w:eastAsia="Times New Roman" w:hAnsi="Times New Roman" w:cs="Times New Roman"/>
        <w:sz w:val="24"/>
      </w:rPr>
    </w:lvl>
    <w:lvl w:ilvl="4">
      <w:lvlJc w:val="left"/>
      <w:lvlText w:val="%1.%2.%3.%4.%5."/>
      <w:numFmt w:val="decimal"/>
      <w:start w:val="1"/>
      <w:suff w:val="tab"/>
      <w:pPr>
        <w:ind w:hanging="1080" w:left="3900" w:start="3900"/>
      </w:pPr>
      <w:rPr>
        <w:rFonts w:ascii="Times New Roman" w:eastAsia="Times New Roman" w:hAnsi="Times New Roman" w:cs="Times New Roman"/>
        <w:sz w:val="24"/>
      </w:rPr>
    </w:lvl>
    <w:lvl w:ilvl="5">
      <w:lvlJc w:val="left"/>
      <w:lvlText w:val="%1.%2.%3.%4.%5.%6."/>
      <w:numFmt w:val="decimal"/>
      <w:start w:val="1"/>
      <w:suff w:val="tab"/>
      <w:pPr>
        <w:ind w:hanging="1440" w:left="4965" w:start="4965"/>
      </w:pPr>
      <w:rPr>
        <w:rFonts w:ascii="Times New Roman" w:eastAsia="Times New Roman" w:hAnsi="Times New Roman" w:cs="Times New Roman"/>
        <w:sz w:val="24"/>
      </w:rPr>
    </w:lvl>
    <w:lvl w:ilvl="6">
      <w:lvlJc w:val="left"/>
      <w:lvlText w:val="%1.%2.%3.%4.%5.%6.%7."/>
      <w:numFmt w:val="decimal"/>
      <w:start w:val="1"/>
      <w:suff w:val="tab"/>
      <w:pPr>
        <w:ind w:hanging="1800" w:left="6030" w:start="6030"/>
      </w:pPr>
      <w:rPr>
        <w:rFonts w:ascii="Times New Roman" w:eastAsia="Times New Roman" w:hAnsi="Times New Roman" w:cs="Times New Roman"/>
        <w:sz w:val="24"/>
      </w:rPr>
    </w:lvl>
    <w:lvl w:ilvl="7">
      <w:lvlJc w:val="left"/>
      <w:lvlText w:val="%1.%2.%3.%4.%5.%6.%7.%8."/>
      <w:numFmt w:val="decimal"/>
      <w:start w:val="1"/>
      <w:suff w:val="tab"/>
      <w:pPr>
        <w:ind w:hanging="1800" w:left="6735" w:start="6735"/>
      </w:pPr>
      <w:rPr>
        <w:rFonts w:ascii="Times New Roman" w:eastAsia="Times New Roman" w:hAnsi="Times New Roman" w:cs="Times New Roman"/>
        <w:sz w:val="24"/>
      </w:rPr>
    </w:lvl>
    <w:lvl w:ilvl="8">
      <w:lvlJc w:val="left"/>
      <w:lvlText w:val="%1.%2.%3.%4.%5.%6.%7.%8.%9."/>
      <w:numFmt w:val="decimal"/>
      <w:start w:val="1"/>
      <w:suff w:val="tab"/>
      <w:pPr>
        <w:ind w:hanging="2160" w:left="7800" w:start="7800"/>
      </w:pPr>
      <w:rPr>
        <w:rFonts w:ascii="Times New Roman" w:eastAsia="Times New Roman" w:hAnsi="Times New Roman" w:cs="Times New Roman"/>
        <w:sz w:val="24"/>
      </w:rPr>
    </w:lvl>
  </w:abstractNum>
  <w:abstractNum w:abstractNumId="2105032358">
    <w:multiLevelType w:val="multilevel"/>
    <w:tmpl w:val="e5d265ca"/>
    <w:lvl w:ilvl="0">
      <w:lvlJc w:val="left"/>
      <w:lvlText w:val="%1."/>
      <w:numFmt w:val="decimal"/>
      <w:start w:val="1"/>
      <w:suff w:val="tab"/>
      <w:pPr>
        <w:ind w:hanging="495" w:left="1346" w:start="1346"/>
      </w:pPr>
      <w:rPr>
        <w:rFonts w:ascii="Times New Roman" w:eastAsia="Times New Roman" w:hAnsi="Times New Roman" w:cs="Times New Roman"/>
        <w:sz w:val="24"/>
      </w:rPr>
    </w:lvl>
    <w:lvl w:ilvl="1">
      <w:lvlJc w:val="left"/>
      <w:lvlText w:val="%1.%2."/>
      <w:numFmt w:val="decimal"/>
      <w:start w:val="1"/>
      <w:suff w:val="tab"/>
      <w:pPr>
        <w:ind w:hanging="720" w:left="2989" w:start="2989"/>
      </w:pPr>
      <w:rPr>
        <w:rFonts w:ascii="Times New Roman" w:eastAsia="Times New Roman" w:hAnsi="Times New Roman" w:cs="Times New Roman"/>
        <w:sz w:val="24"/>
      </w:rPr>
    </w:lvl>
    <w:lvl w:ilvl="2">
      <w:lvlJc w:val="left"/>
      <w:lvlText w:val="%1.%2.%3."/>
      <w:numFmt w:val="decimal"/>
      <w:start w:val="1"/>
      <w:suff w:val="tab"/>
      <w:pPr>
        <w:ind w:hanging="720" w:left="1429" w:start="1429"/>
      </w:pPr>
      <w:rPr>
        <w:rFonts w:ascii="Times New Roman" w:eastAsia="Times New Roman" w:hAnsi="Times New Roman" w:cs="Times New Roman"/>
        <w:sz w:val="24"/>
      </w:rPr>
    </w:lvl>
    <w:lvl w:ilvl="3">
      <w:lvlJc w:val="left"/>
      <w:lvlText w:val="%1.%2.%3.%4."/>
      <w:numFmt w:val="decimal"/>
      <w:start w:val="1"/>
      <w:suff w:val="tab"/>
      <w:pPr>
        <w:ind w:hanging="1080" w:left="1789" w:start="1789"/>
      </w:pPr>
      <w:rPr>
        <w:rFonts w:ascii="Times New Roman" w:eastAsia="Times New Roman" w:hAnsi="Times New Roman" w:cs="Times New Roman"/>
        <w:sz w:val="24"/>
      </w:rPr>
    </w:lvl>
    <w:lvl w:ilvl="4">
      <w:lvlJc w:val="left"/>
      <w:lvlText w:val="%1.%2.%3.%4.%5."/>
      <w:numFmt w:val="decimal"/>
      <w:start w:val="1"/>
      <w:suff w:val="tab"/>
      <w:pPr>
        <w:ind w:hanging="1080" w:left="1789" w:start="1789"/>
      </w:pPr>
      <w:rPr>
        <w:rFonts w:ascii="Times New Roman" w:eastAsia="Times New Roman" w:hAnsi="Times New Roman" w:cs="Times New Roman"/>
        <w:sz w:val="24"/>
      </w:rPr>
    </w:lvl>
    <w:lvl w:ilvl="5">
      <w:lvlJc w:val="left"/>
      <w:lvlText w:val="%1.%2.%3.%4.%5.%6."/>
      <w:numFmt w:val="decimal"/>
      <w:start w:val="1"/>
      <w:suff w:val="tab"/>
      <w:pPr>
        <w:ind w:hanging="1440" w:left="2149" w:start="2149"/>
      </w:pPr>
      <w:rPr>
        <w:rFonts w:ascii="Times New Roman" w:eastAsia="Times New Roman" w:hAnsi="Times New Roman" w:cs="Times New Roman"/>
        <w:sz w:val="24"/>
      </w:rPr>
    </w:lvl>
    <w:lvl w:ilvl="6">
      <w:lvlJc w:val="left"/>
      <w:lvlText w:val="%1.%2.%3.%4.%5.%6.%7."/>
      <w:numFmt w:val="decimal"/>
      <w:start w:val="1"/>
      <w:suff w:val="tab"/>
      <w:pPr>
        <w:ind w:hanging="1800" w:left="2509" w:start="2509"/>
      </w:pPr>
      <w:rPr>
        <w:rFonts w:ascii="Times New Roman" w:eastAsia="Times New Roman" w:hAnsi="Times New Roman" w:cs="Times New Roman"/>
        <w:sz w:val="24"/>
      </w:rPr>
    </w:lvl>
    <w:lvl w:ilvl="7">
      <w:lvlJc w:val="left"/>
      <w:lvlText w:val="%1.%2.%3.%4.%5.%6.%7.%8."/>
      <w:numFmt w:val="decimal"/>
      <w:start w:val="1"/>
      <w:suff w:val="tab"/>
      <w:pPr>
        <w:ind w:hanging="1800" w:left="2509" w:start="2509"/>
      </w:pPr>
      <w:rPr>
        <w:rFonts w:ascii="Times New Roman" w:eastAsia="Times New Roman" w:hAnsi="Times New Roman" w:cs="Times New Roman"/>
        <w:sz w:val="24"/>
      </w:rPr>
    </w:lvl>
    <w:lvl w:ilvl="8">
      <w:lvlJc w:val="left"/>
      <w:lvlText w:val="%1.%2.%3.%4.%5.%6.%7.%8.%9."/>
      <w:numFmt w:val="decimal"/>
      <w:start w:val="1"/>
      <w:suff w:val="tab"/>
      <w:pPr>
        <w:ind w:hanging="2160" w:left="2869" w:start="2869"/>
      </w:pPr>
      <w:rPr>
        <w:rFonts w:ascii="Times New Roman" w:eastAsia="Times New Roman" w:hAnsi="Times New Roman" w:cs="Times New Roman"/>
        <w:sz w:val="24"/>
      </w:rPr>
    </w:lvl>
  </w:abstractNum>
  <w:num w:numId="1">
    <w:abstractNumId w:val="2105032358"/>
  </w:num>
  <w:num w:numId="2">
    <w:abstractNumId w:val="1372076704"/>
  </w:num>
  <w:num w:numId="3">
    <w:abstractNumId w:val="241062583"/>
  </w:num>
</w:numbering>
</file>

<file path=word/settings.xml><?xml version="1.0" encoding="utf-8"?>
<w:settings xmlns:w="http://schemas.openxmlformats.org/wordprocessingml/2006/main" xmlns:m="http://schemas.openxmlformats.org/officeDocument/2006/math">
  <w:zoom w:percent="100"/>
  <w:defaultTabStop w:val="708"/>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bordersDoNotSurroundHeader xmlns:w="http://schemas.openxmlformats.org/wordprocessingml/2006/main" w:val="false"/>
  <w:bordersDoNotSurroundFooter xmlns:w="http://schemas.openxmlformats.org/wordprocessingml/2006/main" w:val="false"/>
  <w:footnotePr xmlns:w="http://schemas.openxmlformats.org/wordprocessingml/2006/main">
    <w:footnote w:id="0"/>
    <w:footnote w:id="1"/>
    <w:pos w:val="pageBottom"/>
  </w:footnotePr>
  <w:endnotePr xmlns:w="http://schemas.openxmlformats.org/wordprocessingml/2006/main">
    <w:endnote w:id="0"/>
    <w:endnote w:id="1"/>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2" Type="http://schemas.openxmlformats.org/officeDocument/2006/relationships/image" Target="media/Image1.png"/><Relationship Id="rId3" Type="http://schemas.openxmlformats.org/officeDocument/2006/relationships/hyperlink" Target="consultantplus://offline/ref=1BD74CE00020636C2DAA1F15803426339A23AC588CADC4CDAEFF675513C10E1F9C646279BA0318F6431CEAB8DBFF1A8CA229889D90T7OFG" TargetMode="External"/><Relationship Id="rId4" Type="http://schemas.openxmlformats.org/officeDocument/2006/relationships/hyperlink" Target="consultantplus://offline/ref=DBED322CC1ACFBFD4DD8D76F196EE2C2F8CBD664F652F5415016FC9799ED941B0F23DDF72ED49FEE9A63BA5CA63599B470B1FA3350242096VFv6G" TargetMode="External"/><Relationship Id="rId5" Type="http://schemas.openxmlformats.org/officeDocument/2006/relationships/hyperlink" Target="consultantplus://offline/ref=D431E8BA6FCCC4F22ACDF2D290BE1A98C2B220CC8F3AA1F37AFC8125090A7D3F1D07CC8385181AF8AB9F0F83BE731355686FF40319017F0DTFH5H" TargetMode="External"/><Relationship Id="rId6" Type="http://schemas.openxmlformats.org/officeDocument/2006/relationships/hyperlink" Target="consultantplus://offline/ref=D431E8BA6FCCC4F22ACDF2D290BE1A98C2B22AC98535A1F37AFC8125090A7D3F1D07CC8385181FFAA29F0F83BE731355686FF40319017F0DTFH5H" TargetMode="External"/><Relationship Id="rId7" Type="http://schemas.openxmlformats.org/officeDocument/2006/relationships/hyperlink" Target="consultantplus://offline/ref=378F2F6D3AE2DD3C4487DCAD662476D04A8499151DEAF3B57F089AF0BE6E27D1831055E017BBE284883249F13A96E43D2D3020EE4BBBY2H" TargetMode="External"/><Relationship Id="rId8" Type="http://schemas.openxmlformats.org/officeDocument/2006/relationships/hyperlink" Target="consultantplus://offline/ref=EE068B1C17A30A0D1894D3BA6A3DB10BE9ECA0AFB24592FE3A7C5C23AC0A0161C4AE968A7A55132A9D13414F75CFF499C7FE6B6234D16515u4nFH" TargetMode="External"/><Relationship Id="rId9" Type="http://schemas.openxmlformats.org/officeDocument/2006/relationships/hyperlink" Target="consultantplus://offline/ref=EE068B1C17A30A0D1894D3BA6A3DB10BE9ECAAAAB84A92FE3A7C5C23AC0A0161C4AE968A7A55172B9C13414F75CFF499C7FE6B6234D16515u4nFH" TargetMode="External"/><Relationship Id="rId10" Type="http://schemas.openxmlformats.org/officeDocument/2006/relationships/hyperlink" Target="consultantplus://offline/ref=FFA21AF3D3C177E7B6D8191D59CD29C70D75A4E57D638FB4EB8CC998CFFF5BBEE72F8A22947FFD9595F5C972B1E319391AC4ACA8010570DDBAZBI" TargetMode="External"/><Relationship Id="rId11" Type="http://schemas.openxmlformats.org/officeDocument/2006/relationships/hyperlink" Target="consultantplus://offline/ref=409C76B9C7B325EE76E9D4FCB9E7DA6BA0B48E52F9CCD0BBDE8544E4188F1C4D36F60CFF320C88A70ED5C449A6C2FECCF58167908496F06303OFH" TargetMode="External"/><Relationship Id="rId12" Type="http://schemas.openxmlformats.org/officeDocument/2006/relationships/hyperlink" Target="consultantplus://offline/ref=409C76B9C7B325EE76E9D4FCB9E7DA6BA0B48457F3C3D0BBDE8544E4188F1C4D36F60CFF320C8DA008D5C449A6C2FECCF58167908496F06303OFH" TargetMode="External"/><Relationship Id="rId13" Type="http://schemas.openxmlformats.org/officeDocument/2006/relationships/theme" Target="theme/theme1.xml"/><Relationship Id="rId14" Type="http://schemas.openxmlformats.org/officeDocument/2006/relationships/header" Target="header1.xml"/><Relationship Id="rId15" Type="http://schemas.openxmlformats.org/officeDocument/2006/relationships/footnotes" Target="footnotes.xml"/><Relationship Id="rId16" Type="http://schemas.openxmlformats.org/officeDocument/2006/relationships/endnotes" Target="endnotes.xml"/><Relationship Id="rId17" Type="http://schemas.openxmlformats.org/officeDocument/2006/relationships/numbering" Target="numbering.xml"/><Relationship Id="rId18" Type="http://schemas.openxmlformats.org/officeDocument/2006/relationships/styles" Target="styles.xml"/><Relationship Id="rId19" Type="http://schemas.openxmlformats.org/officeDocument/2006/relationships/fontTable" Target="fontTable.xml"/><Relationship Id="rId2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1</TotalTime>
  <Pages>4</Pages>
  <Words>1776</Words>
  <Characters>10125</Characters>
  <CharactersWithSpaces>11878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dc:creator>
</cp:coreProperties>
</file>