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11" Type="http://schemas.openxmlformats.org/officeDocument/2006/relationships/extended-properties" Target="docProps/app.xml"/><Relationship Id="rId1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 xmlns:a="http://schemas.openxmlformats.org/drawingml/2006/main">
  <w:body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tabs>
          <w:tab w:val="left" w:pos="1440"/>
          <w:tab w:val="left" w:pos="1980"/>
        </w:tabs>
        <w:rPr>
          <w:rFonts w:ascii="Times New Roman" w:eastAsia="Times New Roman" w:hAnsi="Times New Roman" w:cs="Times New Roman"/>
          <w:sz w:val="24"/>
        </w:rPr>
      </w:pPr>
      <w:r>
        <w:pict>
          <v:shape id="_x0000_s1025" type="#_x0000_t75" style="width:53pt;height:71pt;mso-position-horizontal:absolute;mso-position-horizontal-relative:char;mso-position-vertical:absolute;mso-position-vertical-relative:line;z-index:100" o:allowincell="true" filled="t" stroked="f">
            <v:imagedata r:id="rId2" cropleft="0f" croptop="0f" cropright="0f" cropbottom="0f" o:title=""/>
          </v:shape>
        </w:pic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Администрация муниципального образования «Город Пикалево»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Бокситогорского района Ленинградской области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spacing w:val="20"/>
          <w:rFonts w:ascii="Times New Roman" w:eastAsia="Times New Roman" w:hAnsi="Times New Roman" w:cs="Times New Roman"/>
          <w:sz w:val="36"/>
        </w:rPr>
      </w:pPr>
      <w:r>
        <w:rPr>
          <w:b w:val="true"/>
          <w:spacing w:val="20"/>
          <w:rFonts w:ascii="Times New Roman" w:eastAsia="Times New Roman" w:hAnsi="Times New Roman" w:cs="Times New Roman"/>
          <w:sz w:val="36"/>
        </w:rPr>
        <w:t xml:space="preserve">ПОСТАНОВЛЕНИЕ</w:t>
      </w:r>
    </w:p>
    <w:p>
      <w:pPr>
        <w:jc w:val="left"/>
        <w:textAlignment w:val="auto"/>
        <w:ind w:left="0" w:right="0" w:start="0" w:end="0"/>
        <w:spacing w:after="0" w:line="240"/>
        <w:bidi w:val="false"/>
        <w:tabs>
          <w:tab w:val="left" w:pos="4820"/>
        </w:tabs>
        <w:rPr>
          <w:rFonts w:ascii="TimesNewRoman" w:eastAsia="TimesNewRoman" w:hAnsi="TimesNewRoman" w:cs="TimesNew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4820"/>
        </w:tabs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от 18 апреля 2011 года  № 150</w:t>
      </w:r>
    </w:p>
    <w:p>
      <w:pPr>
        <w:jc w:val="left"/>
        <w:textAlignment w:val="auto"/>
        <w:ind w:left="0" w:right="0" w:start="0" w:end="0"/>
        <w:spacing w:after="0" w:line="240"/>
        <w:bidi w:val="false"/>
        <w:tabs>
          <w:tab w:val="left" w:pos="4820"/>
        </w:tabs>
        <w:rPr>
          <w:rFonts w:ascii="TimesNewRoman" w:eastAsia="TimesNewRoman" w:hAnsi="TimesNewRoman" w:cs="TimesNew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4820"/>
        </w:tabs>
        <w:rPr>
          <w:b w:val="true"/>
          <w:rFonts w:ascii="TimesNewRoman" w:eastAsia="TimesNewRoman" w:hAnsi="TimesNewRoman" w:cs="TimesNewRoman"/>
          <w:sz w:val="28"/>
        </w:rPr>
      </w:pPr>
      <w:r>
        <w:rPr>
          <w:b w:val="true"/>
          <w:rFonts w:ascii="TimesNewRoman" w:eastAsia="TimesNewRoman" w:hAnsi="TimesNewRoman" w:cs="TimesNewRoman"/>
          <w:sz w:val="28"/>
        </w:rPr>
        <w:t xml:space="preserve">Об утверждении административного регламента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rFonts w:ascii="TimesNewRoman" w:eastAsia="TimesNewRoman" w:hAnsi="TimesNewRoman" w:cs="TimesNewRoman"/>
          <w:sz w:val="28"/>
        </w:rPr>
      </w:pPr>
      <w:r>
        <w:rPr>
          <w:b w:val="true"/>
          <w:rFonts w:ascii="TimesNewRoman" w:eastAsia="TimesNewRoman" w:hAnsi="TimesNewRoman" w:cs="TimesNewRoman"/>
          <w:sz w:val="28"/>
        </w:rPr>
        <w:t xml:space="preserve">по исполнению муниципальной функции по рассмотрению обращений граждан</w:t>
      </w:r>
    </w:p>
    <w:p>
      <w:pPr>
        <w:jc w:val="left"/>
        <w:textAlignment w:val="auto"/>
        <w:ind w:left="0" w:right="0" w:start="0" w:end="0"/>
        <w:spacing w:after="0" w:line="240"/>
        <w:bidi w:val="false"/>
        <w:tabs>
          <w:tab w:val="left" w:pos="4820"/>
        </w:tabs>
        <w:rPr>
          <w:rFonts w:ascii="TimesNewRoman" w:eastAsia="TimesNewRoman" w:hAnsi="TimesNewRoman" w:cs="TimesNew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tabs>
          <w:tab w:val="left" w:pos="4820"/>
        </w:tabs>
        <w:rPr>
          <w:rFonts w:ascii="TimesNewRoman" w:eastAsia="TimesNewRoman" w:hAnsi="TimesNewRoman" w:cs="TimesNew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tabs>
          <w:tab w:val="left" w:pos="709"/>
          <w:tab w:val="left" w:pos="4820"/>
        </w:tabs>
        <w:rPr>
          <w:spacing w:val="50"/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На основании Конституции Российской Федерации, с целью реализации Федерального закона от 2 мая 2006 года № 59-ФЗ «О порядке рассмотрения обращений граждан Российской Федерации», Устава муниципального образования «Город Пикалево» Бокситогорского района Ленинградской области, в соответствии с постановлением администрации муниципального образования «Город Пикалево» Бокситогорского района (далее – администрация) от 12 апреля 2010 года № 144 «Об утверждении Порядка разработки и утверждения административных регламентов исполнения муниципальных функций (предоставления муниципальных услуг)» администрация  </w:t>
      </w:r>
      <w:r>
        <w:rPr>
          <w:spacing w:val="50"/>
          <w:rFonts w:ascii="TimesNewRoman" w:eastAsia="TimesNewRoman" w:hAnsi="TimesNewRoman" w:cs="TimesNewRoman"/>
          <w:sz w:val="28"/>
        </w:rPr>
        <w:t xml:space="preserve">постановляет:</w:t>
      </w:r>
    </w:p>
    <w:p>
      <w:pPr>
        <w:jc w:val="both"/>
        <w:textAlignment w:val="auto"/>
        <w:ind w:left="0" w:right="0" w:start="0" w:end="0"/>
        <w:spacing w:after="0" w:line="240"/>
        <w:bidi w:val="false"/>
        <w:tabs>
          <w:tab w:val="left" w:pos="709"/>
          <w:tab w:val="left" w:pos="4820"/>
        </w:tabs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1.Утвердить прилагаемый административный регламент администрации по исполнению муниципальной функции по рассмотрению обращений граждан.</w:t>
      </w:r>
    </w:p>
    <w:p>
      <w:pPr>
        <w:jc w:val="both"/>
        <w:textAlignment w:val="auto"/>
        <w:ind w:left="0" w:right="0" w:start="0" w:end="0"/>
        <w:spacing w:after="0" w:line="240"/>
        <w:bidi w:val="false"/>
        <w:tabs>
          <w:tab w:val="left" w:pos="709"/>
          <w:tab w:val="left" w:pos="4820"/>
        </w:tabs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2.Опубликовать настоящее постановление в городских СМИ.</w:t>
      </w:r>
    </w:p>
    <w:p>
      <w:pPr>
        <w:jc w:val="both"/>
        <w:textAlignment w:val="auto"/>
        <w:ind w:left="0" w:right="0" w:start="0" w:end="0"/>
        <w:spacing w:after="0" w:line="240"/>
        <w:bidi w:val="false"/>
        <w:tabs>
          <w:tab w:val="left" w:pos="709"/>
          <w:tab w:val="left" w:pos="4820"/>
        </w:tabs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3.Контроль за исполнением настоящего постановления оставляю за собой.</w:t>
      </w:r>
    </w:p>
    <w:p>
      <w:pPr>
        <w:jc w:val="both"/>
        <w:textAlignment w:val="auto"/>
        <w:ind w:left="0" w:right="0" w:start="0" w:end="0"/>
        <w:spacing w:after="0" w:line="240"/>
        <w:bidi w:val="false"/>
        <w:tabs>
          <w:tab w:val="left" w:pos="709"/>
          <w:tab w:val="left" w:pos="4820"/>
        </w:tabs>
        <w:rPr>
          <w:rFonts w:ascii="TimesNewRoman" w:eastAsia="TimesNewRoman" w:hAnsi="TimesNewRoman" w:cs="TimesNew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tabs>
          <w:tab w:val="left" w:pos="709"/>
          <w:tab w:val="left" w:pos="4820"/>
        </w:tabs>
        <w:rPr>
          <w:rFonts w:ascii="TimesNewRoman" w:eastAsia="TimesNewRoman" w:hAnsi="TimesNewRoman" w:cs="TimesNew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tabs>
          <w:tab w:val="left" w:pos="709"/>
          <w:tab w:val="left" w:pos="4820"/>
        </w:tabs>
        <w:rPr>
          <w:rFonts w:ascii="TimesNewRoman" w:eastAsia="TimesNewRoman" w:hAnsi="TimesNewRoman" w:cs="TimesNew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tabs>
          <w:tab w:val="left" w:pos="709"/>
          <w:tab w:val="left" w:pos="4820"/>
        </w:tabs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Глава администрации</w:t>
      </w: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 С.В. Вебер</w:t>
      </w:r>
    </w:p>
    <w:p>
      <w:pPr>
        <w:jc w:val="left"/>
        <w:textAlignment w:val="auto"/>
        <w:ind w:left="4820" w:right="0" w:start="4820" w:end="0"/>
        <w:spacing w:after="0" w:line="240"/>
        <w:bidi w:val="false"/>
        <w:tabs>
          <w:tab w:val="left" w:pos="4820"/>
        </w:tabs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br w:type="page"/>
      </w:r>
    </w:p>
    <w:p>
      <w:pPr>
        <w:jc w:val="left"/>
        <w:textAlignment w:val="auto"/>
        <w:ind w:left="4820" w:right="0" w:start="4820" w:end="0"/>
        <w:spacing w:after="0" w:line="240"/>
        <w:bidi w:val="false"/>
        <w:tabs>
          <w:tab w:val="left" w:pos="4820"/>
        </w:tabs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Утвержден</w:t>
      </w:r>
    </w:p>
    <w:p>
      <w:pPr>
        <w:jc w:val="left"/>
        <w:textAlignment w:val="auto"/>
        <w:ind w:left="4820" w:right="0" w:start="4820" w:end="0"/>
        <w:spacing w:after="0" w:line="240"/>
        <w:bidi w:val="false"/>
        <w:tabs>
          <w:tab w:val="left" w:pos="4820"/>
        </w:tabs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постановлением администрации</w:t>
      </w:r>
    </w:p>
    <w:p>
      <w:pPr>
        <w:jc w:val="left"/>
        <w:textAlignment w:val="auto"/>
        <w:ind w:left="4820" w:right="0" w:start="482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МО «Город Пикалево»</w:t>
      </w:r>
    </w:p>
    <w:p>
      <w:pPr>
        <w:jc w:val="left"/>
        <w:textAlignment w:val="auto"/>
        <w:ind w:firstLine="708" w:left="3540" w:right="0" w:start="3540" w:end="0"/>
        <w:spacing w:after="0" w:line="240"/>
        <w:bidi w:val="false"/>
        <w:tabs>
          <w:tab w:val="left" w:pos="4820"/>
        </w:tabs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от 18 апреля 2011 года  № 150</w:t>
      </w:r>
    </w:p>
    <w:p>
      <w:pPr>
        <w:jc w:val="left"/>
        <w:textAlignment w:val="auto"/>
        <w:ind w:firstLine="708" w:left="3540" w:right="0" w:start="3540" w:end="0"/>
        <w:spacing w:after="0" w:line="240"/>
        <w:bidi w:val="false"/>
        <w:tabs>
          <w:tab w:val="left" w:pos="4820"/>
        </w:tabs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(приложение)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</w:p>
    <w:p>
      <w:pPr>
        <w:jc w:val="left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rFonts w:ascii="TimesNewRoman" w:eastAsia="TimesNewRoman" w:hAnsi="TimesNewRoman" w:cs="TimesNewRoman"/>
          <w:sz w:val="28"/>
        </w:rPr>
      </w:pPr>
      <w:r>
        <w:rPr>
          <w:b w:val="true"/>
          <w:rFonts w:ascii="TimesNewRoman" w:eastAsia="TimesNewRoman" w:hAnsi="TimesNewRoman" w:cs="TimesNewRoman"/>
          <w:sz w:val="28"/>
        </w:rPr>
        <w:t xml:space="preserve">Административный регламент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rFonts w:ascii="TimesNewRoman" w:eastAsia="TimesNewRoman" w:hAnsi="TimesNewRoman" w:cs="TimesNewRoman"/>
          <w:sz w:val="28"/>
        </w:rPr>
      </w:pPr>
      <w:r>
        <w:rPr>
          <w:b w:val="true"/>
          <w:rFonts w:ascii="TimesNewRoman" w:eastAsia="TimesNewRoman" w:hAnsi="TimesNewRoman" w:cs="TimesNewRoman"/>
          <w:sz w:val="28"/>
        </w:rPr>
        <w:t xml:space="preserve">администрации муниципального образования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rFonts w:ascii="TimesNewRoman" w:eastAsia="TimesNewRoman" w:hAnsi="TimesNewRoman" w:cs="TimesNewRoman"/>
          <w:sz w:val="28"/>
        </w:rPr>
      </w:pPr>
      <w:r>
        <w:rPr>
          <w:b w:val="true"/>
          <w:rFonts w:ascii="TimesNewRoman" w:eastAsia="TimesNewRoman" w:hAnsi="TimesNewRoman" w:cs="TimesNewRoman"/>
          <w:sz w:val="28"/>
        </w:rPr>
        <w:t xml:space="preserve">«Город Пикалево» Бокситогорского района Ленинградской области по исполнению муниципальной функции по рассмотрению обращений граждан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</w:p>
    <w:p>
      <w:pPr>
        <w:keepNext w:val="true"/>
        <w:outlineLvl w:val="0"/>
        <w:jc w:val="center"/>
        <w:textAlignment w:val="auto"/>
        <w:ind w:hanging="720" w:left="1080" w:right="0" w:start="1080" w:end="0"/>
        <w:adjustRightInd w:val="true"/>
        <w:spacing w:before="240" w:after="60" w:line="240"/>
        <w:bidi w:val="false"/>
        <w:numPr>
          <w:ilvl w:val="0"/>
          <w:numId w:val="1"/>
        </w:numPr>
        <w:rPr>
          <w:b w:val="true"/>
          <w:rFonts w:ascii="Times New Roman" w:eastAsia="Times New Roman" w:hAnsi="Times New Roman" w:cs="Times New Roman"/>
          <w:sz w:val="28"/>
          <w:kern w:val="32"/>
        </w:rPr>
      </w:pPr>
      <w:r>
        <w:rPr>
          <w:b w:val="true"/>
          <w:rFonts w:ascii="Times New Roman" w:eastAsia="Times New Roman" w:hAnsi="Times New Roman" w:cs="Times New Roman"/>
          <w:sz w:val="28"/>
          <w:kern w:val="32"/>
        </w:rPr>
        <w:t xml:space="preserve">Общие положения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1.1.Наименование муниципальной функции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Настоящий Административный регламент администрации муниципального образования «Город Пикалево» Бокситогорского района Ленинградской области (далее – администрация) по исполнению муниципальной функции по рассмотрению обращений граждан (далее Административный регламент, муниципальная функция) разработан в целях совершенствования принципов, методов и форм работы администрации с обращениями граждан, повышения качества защиты их конституционных прав и законных интересов.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Административный регламент определяет сроки и последовательность действий (административных процедур) при рассмотрении обращений граждан, правила ведения делопроизводства по обращениям граждан.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1.2.Муниципальная функция распространяется на правоотношения, связанные с рассмотрением обращений граждан Российской Федерации,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Рассмотрение обращений граждан включает рассмотрение письменных и устных обращений граждан и личный прием граждан.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1.3.Рассмотрение обращений граждан в администрации осуществляется в соответствии с нормами: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- Конституции Российской Федерации </w:t>
      </w:r>
      <w:r>
        <w:rPr>
          <w:rFonts w:ascii="Times New Roman" w:eastAsia="Times New Roman" w:hAnsi="Times New Roman" w:cs="Times New Roman"/>
          <w:sz w:val="28"/>
        </w:rPr>
        <w:t xml:space="preserve">(официальный текст с внесенными поправками от 30.12.2008 опубликован в издании «Российская газета», от 21.01.2009 № 7);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- Федерального закона от 02.05.2006 № 59-ФЗ «О порядке рассмотрения обращений граждан Российской Федерации» </w:t>
      </w:r>
      <w:r>
        <w:rPr>
          <w:rFonts w:ascii="Times New Roman" w:eastAsia="Times New Roman" w:hAnsi="Times New Roman" w:cs="Times New Roman"/>
          <w:sz w:val="28"/>
        </w:rPr>
        <w:t xml:space="preserve">(первоначальный текст документа опубликован в издании «Российская газета», от 05.05.2006 № 95)</w:t>
      </w:r>
      <w:r>
        <w:rPr>
          <w:rFonts w:ascii="TimesNewRoman" w:eastAsia="TimesNewRoman" w:hAnsi="TimesNewRoman" w:cs="TimesNewRoman"/>
          <w:sz w:val="28"/>
        </w:rPr>
        <w:t xml:space="preserve">;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- Федерального закона от 06.10.2003 № 131-ФЗ «Об общих принципах организации местного самоуправления в Российской Федерации» (п</w:t>
      </w:r>
      <w:r>
        <w:rPr>
          <w:rFonts w:ascii="Times New Roman" w:eastAsia="Times New Roman" w:hAnsi="Times New Roman" w:cs="Times New Roman"/>
          <w:sz w:val="28"/>
        </w:rPr>
        <w:t xml:space="preserve">ервоначальный текст документа опубликован в издании «Российская газета», от 08.10.2003 № 202);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- Устава муниципального образования «Город Пикалево» Бокситогорского района Ленинградской области </w:t>
      </w:r>
      <w:r>
        <w:rPr>
          <w:rFonts w:ascii="Times New Roman" w:eastAsia="Times New Roman" w:hAnsi="Times New Roman" w:cs="Times New Roman"/>
          <w:sz w:val="28"/>
        </w:rPr>
        <w:t xml:space="preserve">(текст документа опубликован в издании «Вестник муниципальных нормативно-правовых актов муниципального образования «Город Пикалёво» Бокситогорского района» от 10.07.2009 № 7(35))</w:t>
      </w:r>
      <w:r>
        <w:rPr>
          <w:rFonts w:ascii="TimesNewRoman" w:eastAsia="TimesNewRoman" w:hAnsi="TimesNewRoman" w:cs="TimesNewRoman"/>
          <w:sz w:val="28"/>
        </w:rPr>
        <w:t xml:space="preserve">;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- решения Совета депутатов муниципального образования «Город Пикалево» Бокситогорского района от 09.02.2006 № 4 «Об утверждении регламента Совета депутатов муниципального образования «Город Пикалево» Бокситогорского района»;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- распоряжения главы администрации от 12.07.2006 № 171 «Об утверждении Регламента работы и Инструкции по делопроизводству в администрации муниципального образования «Город Пикалево» Бокситогорского района»;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- Положения об общем отделе администрации.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1.4.Муниципальную функцию исполняют должностные лица администрации, наделенные исполнительно-распорядительными полномочиями по решению вопросов местного значения и (или) по организации деятельности местного самоуправления (далее исполнители).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Справочную работу по обращениям граждан ведет общий отдел администрации (далее – общий отдел).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Общий отдел готовит информационно-аналитические и статистические материалы о поступающих обращениях и представляет их главе администрации.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Сотрудники общего отдела консультируют работников администрации, занимающихся рассмотрением обращений.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1.5.</w:t>
      </w:r>
      <w:r>
        <w:rPr>
          <w:rFonts w:ascii="Times New Roman" w:eastAsia="Times New Roman" w:hAnsi="Times New Roman" w:cs="Times New Roman"/>
          <w:sz w:val="28"/>
        </w:rPr>
        <w:t xml:space="preserve">Конечным результатом исполнения муниципальной функции по рассмотрению обращения заявителя является:</w:t>
      </w:r>
    </w:p>
    <w:p>
      <w:pPr>
        <w:jc w:val="both"/>
        <w:textAlignment w:val="auto"/>
        <w:ind w:firstLine="540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письменного - разрешение по существу всех поставленных в обращении вопросов, принятие необходимых мер и направление заявителю письменного ответа;</w:t>
      </w:r>
    </w:p>
    <w:p>
      <w:pPr>
        <w:jc w:val="both"/>
        <w:textAlignment w:val="auto"/>
        <w:ind w:firstLine="540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устного в ходе личного приема - разрешение по существу всех поставленных в обращении вопросов или получение заявителем необходимых разъяснений.</w:t>
      </w:r>
    </w:p>
    <w:p>
      <w:pPr>
        <w:jc w:val="both"/>
        <w:textAlignment w:val="auto"/>
        <w:ind w:firstLine="540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Исполнение муниципальной функции осуществляется на безвозмездной основе.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</w:p>
    <w:p>
      <w:pPr>
        <w:jc w:val="center"/>
        <w:textAlignment w:val="auto"/>
        <w:ind w:hanging="720" w:left="1080" w:right="0" w:start="1080" w:end="0"/>
        <w:spacing w:after="0" w:line="240"/>
        <w:bidi w:val="false"/>
        <w:numPr>
          <w:ilvl w:val="0"/>
          <w:numId w:val="1"/>
        </w:numPr>
        <w:rPr>
          <w:b w:val="true"/>
          <w:rFonts w:ascii="TimesNewRoman" w:eastAsia="TimesNewRoman" w:hAnsi="TimesNewRoman" w:cs="TimesNewRoman"/>
          <w:sz w:val="28"/>
        </w:rPr>
      </w:pPr>
      <w:r>
        <w:rPr>
          <w:b w:val="true"/>
          <w:rFonts w:ascii="TimesNewRoman" w:eastAsia="TimesNewRoman" w:hAnsi="TimesNewRoman" w:cs="TimesNewRoman"/>
          <w:sz w:val="28"/>
        </w:rPr>
        <w:t xml:space="preserve">Требования к порядку исполнения муниципальной функции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2.Порядок информирования об исполнении муниципальной функции по рассмотрению обращений граждан.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2.1.Информация о порядке исполнения муниципальной функции предоставляется: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- непосредственно в структурных подразделениях администрации;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- с использованием средств телефонной, факсимильной связи и электронной связи </w:t>
      </w:r>
      <w:hyperlink r:id="rId3">
        <w:r>
          <w:rPr>
            <w:rFonts w:ascii="TimesNewRoman" w:eastAsia="TimesNewRoman" w:hAnsi="TimesNewRoman" w:cs="TimesNewRoman"/>
            <w:sz w:val="28"/>
            <w:color w:val="0000ff"/>
            <w:u w:val="single"/>
          </w:rPr>
          <w:t xml:space="preserve">pik.admin@mаil.ru</w:t>
        </w:r>
      </w:hyperlink>
      <w:r>
        <w:rPr>
          <w:rFonts w:ascii="TimesNewRoman" w:eastAsia="TimesNewRoman" w:hAnsi="TimesNewRoman" w:cs="TimesNewRoman"/>
          <w:sz w:val="28"/>
        </w:rPr>
        <w:t xml:space="preserve">;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- посредством размещения в информационно-телекоммуникационных сетях общего пользования, в том числе на официальном сайте муниципального образования муниципального образования «Город Пикалево» Бокситогорского района Ленинградской области в сети Интернет </w:t>
      </w:r>
      <w:hyperlink r:id="rId4">
        <w:r>
          <w:rPr>
            <w:rFonts w:ascii="Times New Roman" w:eastAsia="Times New Roman" w:hAnsi="Times New Roman" w:cs="Times New Roman"/>
            <w:sz w:val="28"/>
            <w:color w:val="0000ff"/>
            <w:u w:val="single"/>
          </w:rPr>
          <w:t xml:space="preserve">www.pikalevo.org</w:t>
        </w:r>
      </w:hyperlink>
      <w:r>
        <w:rPr>
          <w:rFonts w:ascii="Times New Roman" w:eastAsia="Times New Roman" w:hAnsi="Times New Roman" w:cs="Times New Roman"/>
          <w:sz w:val="28"/>
        </w:rPr>
        <w:t xml:space="preserve"> (сайт в сети Интернет)</w:t>
      </w:r>
      <w:r>
        <w:rPr>
          <w:rFonts w:ascii="TimesNewRoman" w:eastAsia="TimesNewRoman" w:hAnsi="TimesNewRoman" w:cs="TimesNewRoman"/>
          <w:sz w:val="28"/>
        </w:rPr>
        <w:t xml:space="preserve">;</w:t>
      </w:r>
    </w:p>
    <w:p>
      <w:pPr>
        <w:jc w:val="left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- публикации в городских средствах массовой информации;</w:t>
      </w:r>
    </w:p>
    <w:p>
      <w:pPr>
        <w:jc w:val="left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- издания информационных материалов.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2.2.Место нахождения администрации: Ленинградская область, Бокситогорский район, город Пикалево, ул.Речная, дом 4.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Почтовый адрес администрации: 187600 Ленинградская область, Бокситогорский район, город Пикалево, ул.Речная, дом 4.</w:t>
      </w:r>
    </w:p>
    <w:p>
      <w:pPr>
        <w:jc w:val="both"/>
        <w:textAlignment w:val="auto"/>
        <w:ind w:firstLine="540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Часы работы администрации </w:t>
      </w:r>
      <w:r>
        <w:rPr>
          <w:rFonts w:ascii="Times New Roman" w:eastAsia="Times New Roman" w:hAnsi="Times New Roman" w:cs="Times New Roman"/>
          <w:sz w:val="28"/>
        </w:rPr>
        <w:t xml:space="preserve">(по местному времени):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Зимнее время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понедельник – четверг  08.15 – 18.00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пятница      08.15 - 16.45</w:t>
      </w:r>
    </w:p>
    <w:p>
      <w:pPr>
        <w:jc w:val="both"/>
        <w:textAlignment w:val="auto"/>
        <w:ind w:left="0" w:right="0" w:start="0" w:end="0"/>
        <w:spacing w:after="0" w:line="240"/>
        <w:bidi w:val="false"/>
        <w:tabs>
          <w:tab w:val="left" w:pos="340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перерыв   12.30 – 14.00</w:t>
      </w:r>
    </w:p>
    <w:p>
      <w:pPr>
        <w:jc w:val="both"/>
        <w:textAlignment w:val="auto"/>
        <w:ind w:left="0" w:right="0" w:start="0" w:end="0"/>
        <w:spacing w:after="0" w:line="240"/>
        <w:bidi w:val="false"/>
        <w:tabs>
          <w:tab w:val="left" w:pos="340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Летнее время (с первого рабочего дня мая до 1 сентября текущего года)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понедельник – пятница  08.00 – 17.15</w:t>
      </w:r>
    </w:p>
    <w:p>
      <w:pPr>
        <w:jc w:val="both"/>
        <w:textAlignment w:val="auto"/>
        <w:ind w:left="0" w:right="0" w:start="0" w:end="0"/>
        <w:spacing w:after="0" w:line="240"/>
        <w:bidi w:val="false"/>
        <w:tabs>
          <w:tab w:val="left" w:pos="340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перерыв   12.45 – 14.00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суббота – воскресенье, дни государственных праздников выходные дни.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Сведения об установленных для личного приема граждан днях и часах, контактные телефоны, телефоны для справок, требования к письменному обращению граждан и обращению, направляемому по электронной почте сообщаются гражданам по телефону приемной администрации (8</w:t>
      </w:r>
      <w:r>
        <w:rPr>
          <w:rFonts w:ascii="TimesNewRoman" w:eastAsia="TimesNewRoman" w:hAnsi="TimesNewRoman" w:cs="TimesNewRoman"/>
          <w:sz w:val="28"/>
        </w:rPr>
        <w:t xml:space="preserve"> </w:t>
      </w:r>
      <w:r>
        <w:rPr>
          <w:rFonts w:ascii="TimesNewRoman" w:eastAsia="TimesNewRoman" w:hAnsi="TimesNewRoman" w:cs="TimesNewRoman"/>
          <w:sz w:val="28"/>
        </w:rPr>
        <w:t xml:space="preserve">813 66) 403-00 и размещаются:</w:t>
      </w:r>
    </w:p>
    <w:p>
      <w:pPr>
        <w:jc w:val="left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- посредством публикации в городских средствах массовой информации;</w:t>
      </w:r>
    </w:p>
    <w:p>
      <w:pPr>
        <w:jc w:val="left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- на информационном стенде в администрации.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- посредством размещения на сайте в сети Интернет.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2.3.При ответах на телефонные звонки и устные обращения граждан, работники администрации подробно и в вежливой (корректной) форме информируют обратившихся по интересующим их вопросам. Ответ должностного лица должен начинаться с информации о наименовании структурного подразделения администрации, фамилии, имени, отчества и должности муниципального служащего, принявшего телефонный звонок.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Если работник, принявший звонок, не имеет возможности ответить на поставленный вопрос, он должен сообщить гражданину телефонный номер, по которому можно получить необходимую информацию.</w:t>
      </w:r>
    </w:p>
    <w:p>
      <w:pPr>
        <w:jc w:val="left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3.Срок исполнения муниципальной функции: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3.1.Рассмотрение обращений граждан осуществляется в течение 30 дней со дня регистрации письменного обращения, если не установлен более короткий контрольный срок его исполнения.</w:t>
      </w:r>
    </w:p>
    <w:p>
      <w:pPr>
        <w:outlineLvl w:val="0"/>
        <w:jc w:val="both"/>
        <w:textAlignment w:val="auto"/>
        <w:ind w:firstLine="540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ему порядка обжалования данного судебного решения.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В исключительных случаях, а также в случае направления запроса о предоставлении информации, необходимой для рассмотрения обращения в иной 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государственный орган, орган местного самоуправления или должностному лицу, срок исполнения муниципальной функции может быть продлен главой администрации или его заместителем, но не более чем на 30 дней, с обязательным уведомлением гражданина о продлении срока рассмотрения обращения.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Для решения вопроса о продлении срока рассмотрения обращения ответственный исполнитель готовит служебную записку главе администрации или его заместителю с обоснованием необходимости продления срока.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Глава администрации или его заместитель на основании служебной записки ответственного исполнителя принимает решение о продлении срока рассмотрения обращения и направлении заявителю уведомления о продлении срока рассмотрения обращения.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3.2.Рассмотрение обращений граждан, содержащих вопросы защиты прав ребенка, предложения по предотвращению возможных аварий и иных чрезвычайных ситуаций, производится безотлагательно.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3.3.В случае если обращение написано на иностранном языке или точечно-рельефным шрифтом слепых, срок рассмотрения обращения увеличивается на время, необходимое для перевода.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3.4.Глава администрации или его заместитель вправе устанавливать сокращенные сроки рассмотрения отдельных обращений граждан.</w:t>
      </w:r>
    </w:p>
    <w:p>
      <w:pPr>
        <w:keepNext w:val="true"/>
        <w:outlineLvl w:val="0"/>
        <w:jc w:val="left"/>
        <w:textAlignment w:val="auto"/>
        <w:ind w:firstLine="709" w:left="0" w:right="0" w:start="0" w:end="0"/>
        <w:adjustRightInd w:val="true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  <w:kern w:val="32"/>
        </w:rPr>
      </w:pPr>
      <w:r>
        <w:rPr>
          <w:b w:val="false"/>
          <w:rFonts w:ascii="Times New Roman" w:eastAsia="Times New Roman" w:hAnsi="Times New Roman" w:cs="Times New Roman"/>
          <w:sz w:val="28"/>
          <w:kern w:val="32"/>
        </w:rPr>
        <w:t xml:space="preserve">4.Требования к письменному обращению граждан: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4.1.Гражданин в своем письменном обращении в обязательном порядке указывает наименование органа местного самоуправления, либо фамилию, имя, отчество соответствующего должностного лица, либо должность соответствующего лица, а также свои фамилию, имя, отчество (последнее – при наличии), почтовый адрес, по которому должны быть направлены ответ, уведомление о переадресации обращения (при наличии), излагает суть предложения, заявления или жалобы, ставит личную подпись и дату.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В случае необходимости в подтверждение своих доводов гражданин прилагает к письменному обращению документы и материалы либо их копии (желательно заверенные в установленном порядке).</w:t>
      </w:r>
    </w:p>
    <w:p>
      <w:pPr>
        <w:outlineLvl w:val="0"/>
        <w:jc w:val="both"/>
        <w:textAlignment w:val="auto"/>
        <w:ind w:firstLine="540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4.2.Обращение, поступившее в форме электронного документа, подлежит рассмотрению в порядке, установленном действующим законом.</w:t>
      </w:r>
    </w:p>
    <w:p>
      <w:pPr>
        <w:outlineLvl w:val="0"/>
        <w:jc w:val="both"/>
        <w:textAlignment w:val="auto"/>
        <w:ind w:firstLine="540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</w:p>
    <w:p>
      <w:pPr>
        <w:outlineLvl w:val="0"/>
        <w:jc w:val="both"/>
        <w:textAlignment w:val="auto"/>
        <w:ind w:firstLine="540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>
      <w:pPr>
        <w:keepNext w:val="true"/>
        <w:outlineLvl w:val="0"/>
        <w:jc w:val="left"/>
        <w:textAlignment w:val="auto"/>
        <w:ind w:firstLine="708" w:left="0" w:right="0" w:start="0" w:end="0"/>
        <w:adjustRightInd w:val="true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  <w:kern w:val="32"/>
        </w:rPr>
      </w:pPr>
      <w:r>
        <w:rPr>
          <w:b w:val="false"/>
          <w:rFonts w:ascii="Times New Roman" w:eastAsia="Times New Roman" w:hAnsi="Times New Roman" w:cs="Times New Roman"/>
          <w:sz w:val="28"/>
          <w:kern w:val="32"/>
        </w:rPr>
        <w:t xml:space="preserve">5.Условия, сроки и время личного приема граждан: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5.1.Глава администрации проводит личный прием граждан в 1-й и 3-й вторник с 16.00 кабинет № 2.23.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Заместитель главы администрации проводит личный прием граждан в 1-й и 3-й понедельник с 15.00 кабинет № 2.24.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Непосредственную организацию личного приема граждан осуществляет специалист в приемной администрации кабинет № 2.22.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5.2.Руководители структурных подразделений администрации ведут прием в соответствии с графиком приема граждан.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5.3.Графики приема вывешиваются на информационном стенде администрации и размещаются на сайте в сети Интернет.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5.4.Прием граждан главой администрации проводится по предварительной записи работником в приемной администрации. Запись на прием осуществляется в рабочие часы администрации накануне дня приема. Фамилия, имя, отчество, имеющиеся льготы заявителя, адрес и краткое содержание обращения вносятся в личную карточку устного обращения граждан. В случае если изложенные в устном обращении сведения являются очевидными и не требуют дополнительной проверки, ответ заявителю с его согласия дается в устной форме в ходе личного приема, о чем делается соответствующая запись в личной карточке устного обращения гражданина.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Прием граждан производится с учетом числа записавшихся на прием, с расчетом, чтобы время ожидания в очереди на прием, как правило, не превышало 30 минут.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5.5.Заявителю может быть отказано в приеме в случае, если он находится в состоянии алкогольного или наркотического опьянения, а также при проявлении неадекватного поведения или агрессии. При необходимости может быть вызван оперативный дежурный централизованной охранной службы или оперативный наряд милиции.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5.6.Запись на повторный личный прием к главе администрации производится не ранее получения заявителем ответа на предыдущее обращение. Необходимость в записи на повторный личный прием к главе администрации определяется главой администрации исходя из содержания ответа на предыдущее обращение по данному вопросу.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5.7.Прием граждан проводится в порядке очередности по предъявлению документа, удостоверяющего его личность, либо документа, подтверждающего полномочия на представление интересов другого лица.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Герои Советского Союза, Герои Российской Федерации, полные кавалеры ордена Славы, инвалиды и участники Великой Отечественной войны, депутаты, Почетные граждане города Пикалево, а также беременные женщины принимаются вне очереди.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5.8.Во время личного приема главой администрации, его заместителем или руководителем структурного подразделения администрации каждый гражданин имеет возможность получить разъяснения по существу интересующих его вопросов. В случае если вопросы не входят в компетенцию администрации, заявителю разъясняется порядок обращения в соответствующие органы или номер телефона, по которому можно получить необходимую информацию.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В случае если во время приема решение поставленных вопросов невозможно, гражданин подает письменное обращение, рассмотрение которого осуществляется в соответствии с настоящим Регламентом.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5.9.Работник в приемной администрации помимо организации приема главой администрации, его заместителем оказывает гражданам информационно-консультативную помощь.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6.Требования к помещениям и местам, предназначенным для осуществления муниципальной функции.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6.1.Помещения для осуществления муниципальной функции по рассмотрению обращений граждан должны соответствовать санитарно-эпидемиологическим правилам и нормам, правилам пожарной безопасности.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6.2.Место ожидания личного приема должно соответствовать комфортным условиям для заявителей, оборудовано стульями, столами, обеспечиваться канцелярскими принадлежностями для написания письменных обращений.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7.Результат исполнения муниципальной функции.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7.1.Результатом исполнения муниципальной функции по рассмотрению письменных обращений граждан является разрешение по существу всех поставленных в обращении вопросов, принятие необходимых мер и направление заявителю письменного ответа.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7.2.Результатом исполнения муниципальной функции по рассмотрению устного обращения гражданина в ходе личного приема является разрешение по существу всех поставленных в обращении вопросов или получение гражданином необходимых разъяснений.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8.Перечень оснований для отказа в исполнении муниципальной функции.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8.1.Обращение не рассматривается по существу, если: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1) в письменном обращении гражданина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при условии, что указанное обращение и ранее направляемые обращения направлялись в один и тот же орган местного или одному и тому же должностному лицу;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2) по вопросам, содержащимся в обращении, имеется вступившее в законную силу судебное решение;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3) в обращении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4) в обращении не указана фамилия обратившегося гражданина или почтовый адрес для ответа;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5) от гражданина поступило заявление о прекращении рассмотрения обращения;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6) текст письменного обращения не поддается прочтению;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7)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В ходе личного приема заявителю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8.2.Об отказе в рассмотрении обращения письменно сообщается обратившемуся гражданину.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8.3.Обращение, в котором обжалуется судебное решение, возвращается гражданину, направившему обращение, с разъяснением порядка обжалования данного судебного решения.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8.4.В случае если по вопросам, содержащимся в обращении, осуществляется судебное производство с участием того же лица (группы лиц) или материалы, необходимые для принятия решения и ответа заявителю, рассматриваются в суде, рассмотрение обращения может быть отложено до вступления в законную силу решения суда.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9.Ответственность работников при исполнении муниципальной функции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9.1.Сотрудники администрации, работающие с обращениями, несут ответственность в соответствии с законодательством Российской Федерации за сохранность находящихся у них на рассмотрении обращений и документов, связанных с их рассмотрением.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Персональная ответственность работников закрепляется в их должностных инструкциях.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9.2.Сведения, содержащиеся в обращениях, а также персональные данные заявителя могут использоваться только в служебных целях и в соответствии с полномочиями лица, работающего с обращением.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структурное подразделение администрации или должностному лицу, в компетенцию которых входит решение поставленных в обращении вопросов.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9.3.При утрате исполнителем письменных обращений назначается служебное расследование, по результатам которого главой администрации принимаются соответствующие меры.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9.4.При уходе в отпуск исполнитель обязан передать все имеющиеся у него на исполнении письменные обращения временно замещающему его сотруднику. При переводе на другую работу или освобождении от занимаемой должности в администрации исполнитель обязан сдать все числящиеся за ним обращения руководителю структурного подразделения, в котором работал.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rFonts w:ascii="TimesNewRoman" w:eastAsia="TimesNewRoman" w:hAnsi="TimesNewRoman" w:cs="TimesNewRoman"/>
          <w:sz w:val="28"/>
        </w:rPr>
      </w:pPr>
      <w:r>
        <w:rPr>
          <w:b w:val="true"/>
          <w:rFonts w:ascii="TimesNewRoman" w:eastAsia="TimesNewRoman" w:hAnsi="TimesNewRoman" w:cs="TimesNewRoman"/>
          <w:sz w:val="28"/>
        </w:rPr>
        <w:t xml:space="preserve">III. Административные процедуры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10.Исполнение муниципальной функции включает в себя следующие административные процедуры: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- прием и первичная обработка письменных обращений граждан;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- регистрация поступивших обращений;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- направление обращений на рассмотрение;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- рассмотрение обращений в структурных подразделениях администрации (исполнителем);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- личный прием граждан;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- постановка обращений граждан на контроль;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- продление срока рассмотрения обращений граждан;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- оформление ответа на обращение;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- предоставление справочной информации о ходе рассмотрения письменного обращения;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- порядок и формы контроля за исполнением функции по рассмотрению обращений граждан.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11.Прием и первичная обработка письменных обращений граждан.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11.1.Основанием для начала исполнения муниципальной функции является личное обращение гражданина в администрацию или поступление обращения гражданина с сопроводительным документом из государственных органов или органов местного самоуправления Бокситогорского муниципального района для рассмотрения по поручению вопросов, входящих в компетенцию администрации.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11.2.Обращение может быть доставлено непосредственно гражданином, поступить по почте, каналам факсимильной связи, электронной почты.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11.3.Письменные обращения граждан, в том числе поступающие от них непосредственно и документы, связанные с их рассмотрением поступают в общий отдел администрации.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Не принимаются обращения, не содержащие фамилии гражданина, личной подписи и почтового адреса для ответа.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По просьбе обратившего гражданина ему выдается копия обращения с отметкой с указанием даты приема обращения, количества принятых листов и сообщается телефон для справок по обращениям граждан.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11.4.Специалист сектора по организационно-контрольной работе общего отдела: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- проверяет правильность адресации корреспонденции и целостность упаковки;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- вскрывает конверты, проверяет наличие в них документов (разорванные документы подклеиваются);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- прикладывает впереди текста письма поступившие документы (их копии);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- в случае отсутствия самого текста письма составляет справку с текстом: «Письма в адрес администрации нет», датой и личной подписью, которую прилагает к поступившим документам;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- возвращает на почту невскрытыми письма, ошибочно поступившие в администрацию (не по адресу);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- составляет акт в 2 экземплярах на письма, поступившие с денежными знаками (кроме купюр, изъятых из обращения), ценными бумагами (облигациями, акциями);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- составляет акт в 2 экземплярах на заказные письма с уведомлением, в которых при вскрытии не обнаружилось письменного вложения, а также в случаях, когда в конверте обнаруживается недостача документов, упомянутых автором в описях на ценные письма. Один экземпляр указанного акта хранится в общем отделе администрации, второй приобщается к поступившему обращению;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- получив обращение, нестандартное по весу, размеру, форме, заклеенное липкой лентой, имеющее странный запах, в конверте прощупываются вложения, нехарактерные для почтовых отправлений, не вскрывая конверт, сообщает об этом заведующему отделом, в период его отсутствия вышестоящему должностному лицу, курирующему работу общего отдела администрации.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11.5.Обращения, поступившие в приемную администрации по каналам факсимильной связи принимаются работником приемной администрации и передаются специалисту сектора по организационно-контрольной работе общего отдела администрации.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11.6.Обращение с пометкой «лично» передается адресатам невскрытыми.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В случае если обращение, поступившее с пометкой «лично», не является письмом личного характера, получатель должен передать его для регистрации в общий отдел администрации.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12.Регистрация и аннотирование поступивших обращений.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12.1.Поступившие в организационно-контрольный сектор общего отдела администрации обращения регистрируются в течение трех дней с момента поступления с использованием автоматизации делопроизводства и документооборота программы «Контроль».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12.2.Сотрудник, ответственный за регистрацию обращений: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- в правом верхнем углу первой страницы обращения проставляет регистрационный номер присвоенный письму с указанием также даты регистрации. В случае если место, предназначенное для регистрации, занято текстом письма, регистрационный номер может быть проставлен в ином месте, обеспечивающем его прочтение;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- в регистрационной карточке программы «Контроль» указывает фамилию и инициалы заявителя, и его адрес. Если обращение подписано двумя и более авторами, то регистрируются первые два, в том числе автор, в адрес которого просят направить ответ. Общее число авторов указывается в аннотации письма. Такое обращение считается коллективным. Коллективными являются также обращения, поступившие от имени коллектива организации, а также резолюции собраний и митингов;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- если обращение переслано, то указывает, откуда оно поступило (из Администрации Президента Российской Федерации, Правительства Ленинградской области и т.д.), проставляет дату и исходящий номер сопроводительного письма;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- отделяет от обращения поступившие деньги, ценные бумаги, иные подлинные документы (при необходимости с них снимаются копии) и возвращает их заявителю. Деньги возвращаются почтовым переводом, при этом почтовые расходы относятся за счет заявителя. В случае если заявитель прислал конверт с наклеенными на него знаками почтовой оплаты и надписанным адресом, этот конверт может быть использован для отправления ответа. Чистые конверты с наклеенными знаками почтовой оплаты возвращаются заявителю.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12.3.Обращения на иностранных языках и написанные точечно-рельефным шрифтом слепых направляются для перевода и регистрируются после его поступления.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12.4.Сотрудники общего отдела, осуществляющие аннотацию обращений: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- прочитывают обращение, определяют его характер, уясняют поставленные заявителем вопросы;</w:t>
      </w:r>
    </w:p>
    <w:p>
      <w:pPr>
        <w:outlineLvl w:val="0"/>
        <w:jc w:val="both"/>
        <w:textAlignment w:val="auto"/>
        <w:ind w:firstLine="540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- проверяют обращение на повторность, при необходимости сверяют его с находящейся в архиве перепиской</w:t>
      </w:r>
      <w:r>
        <w:rPr>
          <w:rFonts w:ascii="Times New Roman" w:eastAsia="Times New Roman" w:hAnsi="Times New Roman" w:cs="Times New Roman"/>
          <w:sz w:val="28"/>
        </w:rPr>
        <w:t xml:space="preserve">. В случае, если в письменном обращении гражданина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глава администрации,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рассматривались администрацией. О данном решении уведомляется гражданин, направивший обращение;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- заполняют рубрикатор карточки, составляют и вводят аннотацию на обращение. Аннотация должна быть четкой, краткой, отражать содержание всех вопросов, поставленных в обращении;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- осуществляют ввод необходимых примечаний, вводят фамилию и инициалы исполнителя рассмотрения обращения;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- на обращениях с контрольными сроками исполнения, в которых содержится просьба проинформировать о результатах, проставляется штамп «Контроль»;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- если в поручении указан срок рассмотрения обращения, на карточке с аннотацией указывается конкретный срок исполнения.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12.5.Результатом выполнения действий по регистрации и аннотированию обращений является регистрация обращения в информационной программе «Контроль» и подготовка обращения заявителя к передаче на рассмотрение.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13.Направление обращения на рассмотрение.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13.1.Сотрудники общего отдела после регистрации и составления аннотации передают все обращения на рассмотрение главе администрации для определения ответственного исполнителя.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Письма граждан, поступившие из редакций средств массовой информации, органов политических партий и общественных организаций, депутатов (в том числе с просьбой проинформировать о результатах рассмотрения), рассматриваются как обычные обращения.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Письма с просьбой о личном приеме должностными лицами администрации рассматриваются как обычные обращения. При необходимости заявителю направляется сообщение о режиме работы администрации, а заявление оформляется «в дело» как исполненное.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13.2.В случае если вопрос, поставленный в обращении, не находится в компетенции администрации, обращение в течение семи дней со дня регистрации пересылается по принадлежности в орган, компетентный решать данный вопрос, с уведомлением гражданина, направившего обращение, о переадресации обращения.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Обращения, присланные не по принадлежности из государственных органов и других организаций, возвращаются в направившую организацию.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В случае если решение поставленных в письменном обращении вопросов относится к компетенции не только администрации, но и Совета депутатов МО «Город Пикалево», копия обращения в течение семи дней со дня регистрации направляется председателю Совета.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13.3.Документы, направляемые на исполнение несколькими соисполнителям, передаются им на исполнение в копиях. При этом необходимое количество копий документов для исполнителей подготавливается работником в приемной администрации.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13.4.Обращения, зарегистрированные для исполнения, передаются общим отделом администрации в структурные подразделения для исполнения через работника в приемной администрации.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Не разрешается передача писем из одного структурного подразделения администрации в другое, минуя сектор по организационно-контрольной работе общего отдела администрации.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13.5.Результатом выполнения действий по направлению обращений на рассмотрение является передача зарегистрированных писем в структурные подразделения администрации (исполнителю).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14.Рассмотрение обращений в структурных подразделениях администрации.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14.1.Поступившие в структурные подразделения администрации (далее – подразделения) письменные обращения граждан рассматриваются в течение 30 дней со дня их регистрации в общем отделе администрации, если не установлен более короткий контрольный срок рассмотрения обращения.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14.2.Обращения могут рассматриваться непосредственно в подразделениях (в том числе с выездом на место) или их рассмотрение может быть поручено конкретному должностному лицу.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14.3.Поручение должно содержать: наименование подразделения или фамилии и инициалы должностных лиц, которым дается поручение, кратко сформулированный текст, предписывающий действие, порядок и срок исполнения, подпись руководителя и дату. Поручение может состоять из нескольких частей, предписывающих каждому исполнителю самостоятельное действие, порядок и срок поручения.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14.4.В тексте поручения могут быть указания «срочно» или «оперативно», которые предусматривают соответственно 3-дневный или 10-дневный срок исполнения поручения, считая от даты его регистрации.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14.5.Контроль за сроками исполнения, а также подготовку ответа заявителю осуществляет исполнитель, указанный в поручении первым. Соисполнители не позднее семи дней до истечения срока исполнения обращения обязаны представить ответственному исполнителю все необходимые материалы для обобщения и подготовки ответа.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14.6.Должностное лицо, которому поручено рассмотрение обращения: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- обеспечивает объективное, всестороннее и своевременное рассмотрение обращения, вправе пригласить заявителя для личной беседы, запросить в установленном порядке дополнительные материалы и объяснения у заявителя и иных юридических и физических лиц;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- принимает меры, направленные на восстановление и защиту нарушенных прав, свобод и законных интересов гражданина;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- готовит письменный ответ по существу поставленных в обращении вопросов.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14.7.Должностое лицо, которому направлено обращение, вправе не рассматривать его по существу по основаниям, указанным в пункте 9 данного регламента.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 исполнитель немедленно направляет обращение в правоохранительные органы.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14.8.Результатом рассмотрения обращений в структурных подразделениях администрации (должностными лицами) является разрешение поставленных вопросов, подготовка ответов заявителям.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15.Личный прием граждан.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15.1.Прием граждан руководителями администрации осуществляется в порядке очередности, согласно графика приема граждан. Граждане, имеющие установленное действующим законодательством Российской Федерации право внеочередного приема (Герои Советского Союза, Герои Российской Федерации, полные кавалеры ордена славы, инвалиды и участники Великой Отечественной войны), а также беременные женщины принимаются вне очереди.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15.2.Запись на личный прием к главе администрации осуществляется в приемной администрации кабинет № 2.22 (может осуществляться по телефону приемной (8</w:t>
      </w:r>
      <w:r>
        <w:rPr>
          <w:rFonts w:ascii="TimesNewRoman" w:eastAsia="TimesNewRoman" w:hAnsi="TimesNewRoman" w:cs="TimesNewRoman"/>
          <w:sz w:val="28"/>
        </w:rPr>
        <w:t xml:space="preserve"> </w:t>
      </w:r>
      <w:r>
        <w:rPr>
          <w:rFonts w:ascii="TimesNewRoman" w:eastAsia="TimesNewRoman" w:hAnsi="TimesNewRoman" w:cs="TimesNewRoman"/>
          <w:sz w:val="28"/>
        </w:rPr>
        <w:t xml:space="preserve">813 66) 403-00)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В случае повторного обращения заявитель должен сообщить реквизиты последнего полученного ответа, не удовлетворившего его, за подписью должностного лица администрации и исполнителя ответа.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15.3.На гражданина, пришедшего на личный прием, заводится карточка личного приема с указанием даты приема, фамилии, имени, отчества, места регистрации жительства (места пребывания) гражданина, а также фамилии должностного лица, ведущего личный прием.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В случае повторного обращения осуществляется подборка всех имеющихся в администрации материалов, касающихся данного заявителя. Подобранные материалы представляются руководителю, ведущему личный прием.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Повторный прием производится не ранее получения гражданином ответа на предыдущее обращение.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15.4.Во время личного приема каждый гражданин имеет возможность изложить свое обращение устно либо в письменной форме. По просьбе заявителя, оставившего свое письменное обращение, ему выдается расписка с указанием даты приема обращения, количества принятых листов и сообщается телефон для справок по обращениям.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4"/>
        </w:rPr>
        <w:tab/>
      </w:r>
      <w:r>
        <w:rPr>
          <w:rFonts w:ascii="TimesNewRoman" w:eastAsia="TimesNewRoman" w:hAnsi="TimesNewRoman" w:cs="TimesNewRoman"/>
          <w:sz w:val="28"/>
        </w:rPr>
        <w:t xml:space="preserve">В случае если поставленные заявителем вопросы не входят в компетенцию администрации, ему разъясняется порядок обращения в соответствующий орган.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15.5.По окончании приема до сведения заявителя доводится решение по вопросу обращения или информируют его о том, кому будет поручено рассмотрение и принятие мер по его обращению, а также, откуда он получит ответ, либо разъясняют, где, кем и в каком порядке может быть рассмотрено его обращение по существу.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15.6.Решение о постановке на контроль исполнения поручений по результатам рассмотрения обращений граждан принимает руководитель, ведущий прием.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15.7.После завершения личного приема руководителями и согласно их резолюциям (поручениям) общий отдел оформляет рассылку документов.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Материал передается на рассмотрение исполнителю.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15.8.Общий отдел представляет главе администрации (заместителю главы) информацию о мерах, принятых по обращениям граждан, рассмотренным ими во время личного приема. В карточке личного приема указывается результат рассмотрения обращения («удовлетворено», «разъяснено», «отказано») и проставляет дату исполнения.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15.9.Материалы с личного приема хранятся в соответствии с номенклатурой дел администрации, а затем уничтожаются в установленном порядке.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15.10.Результатом приема граждан является разъяснение по существу вопроса, с которым обратился гражданин, либо принятие должностным лицом администрации, осуществляющим прием, решения по разрешению поставленного вопроса, либо направление для рассмотрения обращения гражданина в структурное подразделение администрации (конкретному исполнителю) или другой уполномоченный орган.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16.Постановка обращений граждан на контроль.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16.1.Все поступающие в администрацию обращения граждан ставятся на контроль в секторе по организационно-контрольной работе общего отдела администрации.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На обращениях, направляемых в структурные подразделения администрации, проставляется штамп «Контроль».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16.2.В случае если в ответе, полученном от структурного подразделения администрации (конкретного исполнителя), рассматривавшего обращение, указывается, что вопрос, поставленный заявителем, будет решен в течение определенного периода времени, такое обращение может быть поставлено на дополнительный контроль, при этом исполнителем обращения направляется заявителю уведомление с указанием контрольного срока об окончательном решении вопроса.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16.3.Обращение может быть возвращено в структурное подразделение администрации для повторного рассмотрения, если из полученного ответа следует, что рассмотрены не все вопросы, поставленные в обращении, или ответ не соответствует предъявляемым к нему требованиям.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16.4.Контроль за соблюдением сроков рассмотрения обращений граждан осуществляет сектор по организационно-контрольной работе общего отдела администрации.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В структурные подразделения администрации периодически направляются напоминания об обращениях, срок рассмотрения которых истекает, и о тех, срок рассмотрения которых уже истек.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16.5.Результатом осуществления процедуры является постановка на контроль обращений граждан и поручений вышестоящих органов по рассмотрению обращений граждан.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17.Продление срока рассмотрения обращений.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17.1.В исключительных случаях, а также в случае направления запроса о предоставлении информации, необходимой для рассмотрения обращения заявителя, в иной орган, другому должностному лицу или другую организацию срок рассмотрения может быть продлен, но не более чем на 30 дней. Решение о продлении сроков принимает должностное лицо, принявшее первое решение.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17.2.Для решения вопроса о продлении срока рассмотрения обращения ответственный исполнитель готовит служебную записку главе администрации (заместителю главе администрации, если им было принято первое решение) с обоснованием необходимости продления срока.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17.3.Глава администрации (заместитель главы администрации) на основании служебной записки ответственного исполнителя принимает решение о продлении срока рассмотрения обращения и направлении заявителю уведомления о продлении срока рассмотрения обращения. Если контроль рассмотрения обращения установлен государственным органом, то исполнитель обязан заблаговременно согласовать с ним продление срока рассмотрения обращения.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18.Оформление ответа на обращение.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18.1.Ответы на обращения граждан подписываются главой администрации, его заместителем или должностными лицами в пределах своей компетенции.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Ответы, поступившие из Администрации Президента Российской Федерации, Правительства Российской Федерации, Федерального Собрания Российской Федерации, от Уполномоченного по правам человека Российской Федерации об исполнении поручений о рассмотрении обращений граждан подписывает глава МО «Город Пикалево» или по его поручению заместитель главы администрации.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В случае если обращение было адресовано конкретному должностному лицу администрации, ответ подписывается этим должностным лицом. При необходимости проекты ответов согласовываются с юридическим отделом администрации.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18.2.Текст ответа должен излагать четко, последовательно, кратко, исчерпывающе давать пояснения на все поставленные в обращении вопросы. При подтверждении фактов, изложенных в обращении, в ответе следует указывать, какие меры приняты к виновным должностным лицам.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18.3.В ответе в государственные органы должно быть указано, что заявитель проинформирован о результатах рассмотрения его обращения. В ответах по коллективным обращениям  указывается, кому именно из авторов дан ответ.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18.4.Подготовка специального ответа не требуется, если по результатам обращения принят муниципальный правовой акт (например, о присвоении адреса). Экземпляр принятого правового акта направляется заявителю.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18.5.К ответу прилагаются документы, приложенные заявителем к письму, если в письме не содержится просьбы об их возврате, они остаются в деле.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18.6.Ответы заявителям и в государственные органы печатаются на цветных бланках администрации, установленной формы в соответствии с Инструкцией по делопроизводству в администрации. В левом нижнем углу ответа обязательно указывается фамилия и инициалы исполнителя, и номер его служебного телефона.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18.7.Подлинники обращений граждан в государственные органы возвращаются только при наличии на них штампа «Подлежит возврату» или специальной отметки в сопроводительном письме.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18.8.Если на обращение дается промежуточный ответ, то в тексте указывается срок окончательного рассмотрения письменного обращения.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18.9.После завершения рассмотрения письменного обращения и оформления ответа, материалы, относящиеся к рассмотрению, передаются в сектор по организационно-контрольной работе общего отдела, где краткое содержание ответа заносится в систему автоматизации делопроизводства и документооборота («удовлетворено», «разъяснено», «отказано», «в дело»), проставляется дата исполнения.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Исполненные обращения и материалы к ним возвращаются исполнителю для хранения до срока в соответствии с номенклатурой дел администрации.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18.10.После регистрации ответа оно передается в приемную администрации для отправки корреспонденции.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Отправление ответов без регистрации не допускается.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Ответ на письменное обращение регистрируется номером исходящего документа.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Копии ответов направляются исполнителю для формирования архивных дел.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В случае если ответ заявителю регистрируется исходящим номером структурного подразделения администрации, то и отправка производится этим же структурным подразделением.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18.11.При необходимости исполнитель может подготовить служебную записку (составить справку) о результатах рассмотрения обращения (например, в случаях, если ответ заявителю был дан по телефону или при личной беседе, если при рассмотрении обращения возникли обстоятельства, не отраженные в ответе, но существенные для рассмотрения дела).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18.12.Поступившие ответы на поручения о рассмотрении обращений граждан из других организаций передаются в сектор по организационно-контрольной работе общего отдела, где регистрируются в системе автоматизации делопроизводства и документооборота, а затем направляются исполнителю для архивного хранения.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18.13.На обращения, не являющиеся заявлениями, жалобами, не содержащие конкретных предложений или просьб (в том числе поздравления, соболезнования, письма присланные для сведения и т.д.), ответы, как правило, не даются.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18.14.Контроль за правильным списанием писем «в дело» осуществляет глава администрации или его заместитель, давший поручение по рассмотрению обращения.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Архивное хранение обращений осуществляется структурными подразделениями в соответствии с требованиями Номенклатуры дел в администрации.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19.Предоставление справочной информации о ходе рассмотрения заявления.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19.1.Заявитель имеет право в любое время с момента регистрации обращения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19.2.Справочную работу исполнения функции по рассмотрению обращений граждан ведет общий отдел. Справки предоставляются при личном обращении или посредством телефонной связи.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19.3.Справки предоставляются по следующим вопросам: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- о получении обращения и направлении его на рассмотрение в уполномоченный орган (исполнителю);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- об отказе в рассмотрении обращения;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- о продлении срока рассмотрения обращения;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- о результатах рассмотрения обращения.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Звонки от заявителей по вопросу получения справки об исполнении функции по рассмотрению обращений граждан принимаются ежедневно с 8.30 до 17.00 (перерыв с 12.00 до 15.00), кроме выходных и праздничных дней, в предвыходной и предпраздничные дни – с 8.30 до 15.30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19.4.При получении запроса по телефону работник общего отдела: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- называет наименование отдела, в который позвонил гражданин;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- представляется, назвав свои фамилию, имя, отчество;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- предлагает абоненту представиться;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- выслушивает и уточняет при необходимости суть вопроса;</w:t>
      </w:r>
    </w:p>
    <w:p>
      <w:pPr>
        <w:jc w:val="left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- вежливо, корректно и лаконично дает ответ по существу вопроса;</w:t>
      </w:r>
    </w:p>
    <w:p>
      <w:pPr>
        <w:jc w:val="left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- при невозможности в момент обращения ответить на поставленный вопрос предлагает обратившемуся с вопросом гражданину перезвонить в конкретный день и определенное время. К назначенному сроку специалист подготавливает ответ.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19.5.Во время разговора сотрудник, должен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19.6.Общий отдел администрации ежемесячно готовит информационно-аналитические материалы и ежеквартально статистические справки об исполнении функции по рассмотрению обращений граждан и представляет их главе администрации, в период его отсутствия заместителю главы.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19.7.Результатом предоставления справочной информации при личном обращении гражданина или по телефону является информирование гражданина по существу обращения в устной форме.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ab/>
      </w:r>
      <w:r>
        <w:rPr>
          <w:rFonts w:ascii="TimesNewRoman" w:eastAsia="TimesNewRoman" w:hAnsi="TimesNewRoman" w:cs="TimesNewRoman"/>
          <w:sz w:val="28"/>
        </w:rPr>
        <w:t xml:space="preserve">19.8.Блок схема исполнения муниципальной функции приведена в приложении к настоящему Регламенту.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rFonts w:ascii="TimesNewRoman" w:eastAsia="TimesNewRoman" w:hAnsi="TimesNewRoman" w:cs="TimesNewRoman"/>
          <w:sz w:val="28"/>
        </w:rPr>
      </w:pPr>
      <w:r>
        <w:rPr>
          <w:b w:val="true"/>
          <w:rFonts w:ascii="TimesNewRoman" w:eastAsia="TimesNewRoman" w:hAnsi="TimesNewRoman" w:cs="TimesNewRoman"/>
          <w:sz w:val="28"/>
        </w:rPr>
        <w:t xml:space="preserve">IV. Порядок контроля за исполнением муниципальной функции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b w:val="true"/>
          <w:rFonts w:ascii="TimesNewRoman" w:eastAsia="TimesNewRoman" w:hAnsi="TimesNewRoman" w:cs="TimesNewRoman"/>
          <w:sz w:val="28"/>
        </w:rPr>
      </w:pP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20.Контроль за полнотой и качеством исполнения функции по рассмотрению обращений граждан включает в себя проведение проверок (в том числе с выездом на место), выявление и устранение нарушений прав заявителей, рассмотрение, принятие решений и подготовку ответов на обращение заявителей, содержащих жалобы на решения, действия (бездействие) должностных лиц.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21.Текущий контроль соблюдения последовательности действий, определенных административными процедурами по рассмотрению обращений граждан и принятию решений работниками, осуществляется руководителями структурных подразделений администрации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21.1.Текущий контроль осуществляется путем проведения должностным лицом, ответственным за организацию работы по рассмотрению обращений граждан, проверок соблюдения и исполнения служащими администрации положений Административного регламента, иных нормативных правовых актов Российской Федерации и Ленинградской области.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Периодичность осуществления текущего контроля устанавливается главой администрации.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rFonts w:ascii="TimesNewRoman" w:eastAsia="TimesNewRoman" w:hAnsi="TimesNewRoman" w:cs="TimesNewRoman"/>
          <w:sz w:val="28"/>
        </w:rPr>
      </w:pPr>
      <w:r>
        <w:rPr>
          <w:b w:val="true"/>
          <w:rFonts w:ascii="TimesNewRoman" w:eastAsia="TimesNewRoman" w:hAnsi="TimesNewRoman" w:cs="TimesNewRoman"/>
          <w:sz w:val="28"/>
        </w:rPr>
        <w:t xml:space="preserve">V. Порядок обжалования действий по рассмотрению обращений граждан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rFonts w:ascii="TimesNewRoman" w:eastAsia="TimesNewRoman" w:hAnsi="TimesNewRoman" w:cs="TimesNewRoman"/>
          <w:sz w:val="28"/>
        </w:rPr>
      </w:pPr>
      <w:r>
        <w:rPr>
          <w:b w:val="true"/>
          <w:rFonts w:ascii="TimesNewRoman" w:eastAsia="TimesNewRoman" w:hAnsi="TimesNewRoman" w:cs="TimesNewRoman"/>
          <w:sz w:val="28"/>
        </w:rPr>
        <w:t xml:space="preserve">и решений, принятых в ходе исполнения муниципальной функции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b w:val="true"/>
          <w:rFonts w:ascii="TimesNewRoman" w:eastAsia="TimesNewRoman" w:hAnsi="TimesNewRoman" w:cs="TimesNewRoman"/>
          <w:sz w:val="28"/>
        </w:rPr>
      </w:pP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22.Гражданин вправе обжаловать действие (бездействие) должностного лица по рассмотрению обращения и решение, принятое по результатам рассмотрения его обращения в вышестоящий орган, вышестоящему должностному лицу или в суд в порядке, предусмотренном действующим законодательством Российской Федерации.</w:t>
      </w:r>
    </w:p>
    <w:p>
      <w:pPr>
        <w:jc w:val="both"/>
        <w:textAlignment w:val="auto"/>
        <w:ind w:firstLine="708" w:left="4956" w:right="0" w:start="4956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br w:type="page"/>
      </w:r>
    </w:p>
    <w:p>
      <w:pPr>
        <w:jc w:val="both"/>
        <w:textAlignment w:val="auto"/>
        <w:ind w:firstLine="708" w:left="4956" w:right="0" w:start="4956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Приложение</w:t>
      </w:r>
    </w:p>
    <w:p>
      <w:pPr>
        <w:jc w:val="both"/>
        <w:textAlignment w:val="auto"/>
        <w:ind w:firstLine="708" w:left="4956" w:right="0" w:start="4956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sz w:val="28"/>
        </w:rPr>
        <w:t xml:space="preserve">к Регламенту</w:t>
      </w: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</w:p>
    <w:p>
      <w:pPr>
        <w:jc w:val="both"/>
        <w:textAlignment w:val="auto"/>
        <w:ind w:left="0" w:right="0" w:start="0" w:end="0"/>
        <w:spacing w:after="0" w:line="240"/>
        <w:bidi w:val="false"/>
        <w:rPr>
          <w:rFonts w:ascii="TimesNewRoman" w:eastAsia="TimesNewRoman" w:hAnsi="TimesNewRoman" w:cs="TimesNew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spacing w:val="50"/>
          <w:rFonts w:ascii="Times New Roman" w:eastAsia="Times New Roman" w:hAnsi="Times New Roman" w:cs="Times New Roman"/>
          <w:sz w:val="28"/>
        </w:rPr>
      </w:pPr>
      <w:r>
        <w:rPr>
          <w:b w:val="true"/>
          <w:spacing w:val="50"/>
          <w:rFonts w:ascii="Times New Roman" w:eastAsia="Times New Roman" w:hAnsi="Times New Roman" w:cs="Times New Roman"/>
          <w:sz w:val="28"/>
        </w:rPr>
        <w:t xml:space="preserve">БЛОК-СХЕМА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исполнения муниципальной функции по рассмотрению обращений граждан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tbl>
      <w:tblPr>
        <w:tblLayout w:type="autofit"/>
        <w:tblInd w:w="0" w:type="dxa"/>
        <w:tblW w:w="10019" w:type="dxa"/>
        <w:tblCellMar>
          <w:bottom w:w="0" w:type="dxa"/>
          <w:left w:w="108" w:type="dxa"/>
          <w:right w:w="108" w:type="dxa"/>
          <w:top w:w="0" w:type="dxa"/>
        </w:tblCellMar>
        <w:tblBorders>
          <w:left w:sz="4" w:space="0" w:val="single"/>
          <w:right w:sz="4" w:space="0" w:val="single"/>
          <w:top w:sz="4" w:space="0" w:val="single"/>
          <w:bottom w:sz="4" w:space="0" w:val="single"/>
          <w:insideV w:sz="4" w:space="0" w:val="single"/>
          <w:insideH w:sz="4" w:space="0" w:val="single"/>
        </w:tblBorders>
      </w:tblPr>
      <w:tblGrid>
        <w:gridCol w:w="1026"/>
        <w:gridCol w:w="765"/>
        <w:gridCol w:w="212"/>
        <w:gridCol w:w="24"/>
        <w:gridCol w:w="966"/>
        <w:gridCol w:w="374"/>
        <w:gridCol w:w="294"/>
        <w:gridCol w:w="1026"/>
        <w:gridCol w:w="767"/>
        <w:gridCol w:w="264"/>
        <w:gridCol w:w="882"/>
        <w:gridCol w:w="1112"/>
        <w:gridCol w:w="159"/>
        <w:gridCol w:w="238"/>
        <w:gridCol w:w="788"/>
        <w:gridCol w:w="748"/>
        <w:gridCol w:w="91"/>
        <w:gridCol w:w="96"/>
        <w:gridCol w:w="187"/>
      </w:tblGrid>
      <w:tr>
        <w:trPr>
          <w:wBefore w:type="dxa" w:w="2993"/>
          <w:wAfter w:type="dxa" w:w="3419"/>
          <w:gridBefore w:val="5"/>
          <w:gridAfter w:val="8"/>
        </w:trPr>
        <w:tc>
          <w:tcPr>
            <w:tcW w:type="dxa" w:w="3607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6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16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Гражданин</w:t>
            </w: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>
        <w:trPr>
          <w:wAfter w:type="dxa" w:w="283"/>
          <w:gridAfter w:val="2"/>
        </w:trPr>
        <w:tc>
          <w:tcPr>
            <w:tcW w:type="dxa" w:w="4687"/>
            <w:tcBorders>
              <w:left w:val="nil"/>
              <w:top w:val="nil"/>
              <w:right w:sz="4" w:val="single"/>
              <w:bottom w:val="nil"/>
            </w:tcBorders>
            <w:shd w:val="nil"/>
            <w:vAlign w:val="top"/>
            <w:textDirection w:val="lrTb"/>
            <w:gridSpan w:val="8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5049"/>
            <w:tcBorders>
              <w:left w:sz="4" w:val="single"/>
              <w:top w:val="nil"/>
              <w:right w:val="nil"/>
              <w:bottom w:val="nil"/>
            </w:tcBorders>
            <w:shd w:val="nil"/>
            <w:vAlign w:val="top"/>
            <w:textDirection w:val="lrTb"/>
            <w:gridSpan w:val="9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rPr>
          <w:wBefore w:type="dxa" w:w="2993"/>
          <w:wAfter w:type="dxa" w:w="3419"/>
          <w:gridBefore w:val="5"/>
          <w:gridAfter w:val="8"/>
        </w:trPr>
        <w:tc>
          <w:tcPr>
            <w:tcW w:type="dxa" w:w="3607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6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16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Направление обращения</w:t>
            </w: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>
        <w:trPr>
          <w:wAfter w:type="dxa" w:w="283"/>
          <w:gridAfter w:val="2"/>
        </w:trPr>
        <w:tc>
          <w:tcPr>
            <w:tcW w:type="dxa" w:w="4687"/>
            <w:tcBorders>
              <w:left w:val="nil"/>
              <w:top w:val="nil"/>
              <w:right w:sz="4" w:val="single"/>
              <w:bottom w:val="nil"/>
            </w:tcBorders>
            <w:shd w:val="nil"/>
            <w:vAlign w:val="top"/>
            <w:textDirection w:val="lrTb"/>
            <w:gridSpan w:val="8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pict>
                <v:shape id="_x0000_s1029" type="#_x0000_t20" style="position:absolute;margin-left:37.000000pt;margin-top:-0.500000pt;margin-bottom:17.549999pt;margin-right:214.250000pt;width:177.250000pt;height:18.049999pt;z-index:251673360" o:allowincell="true" filled="f" stroked="t"/>
              </w:pict>
            </w:r>
            <w:r>
              <w:pict>
                <v:shape id="_x0000_s1028" type="#_x0000_t20" style="position:absolute;margin-left:130.500000pt;margin-top:-0.500000pt;margin-bottom:17.549999pt;margin-right:223.600006pt;width:93.099998pt;height:18.049999pt;z-index:251672336" o:allowincell="true" filled="f" stroked="t"/>
              </w:pict>
            </w:r>
          </w:p>
        </w:tc>
        <w:tc>
          <w:tcPr>
            <w:tcW w:type="dxa" w:w="5049"/>
            <w:tcBorders>
              <w:left w:sz="4" w:val="single"/>
              <w:top w:val="nil"/>
              <w:right w:val="nil"/>
              <w:bottom w:val="nil"/>
            </w:tcBorders>
            <w:shd w:val="nil"/>
            <w:vAlign w:val="top"/>
            <w:textDirection w:val="lrTb"/>
            <w:gridSpan w:val="9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pict>
                <v:shape id="_x0000_s1031" type="#_x0000_t20" style="position:absolute;margin-left:-0.600000pt;margin-top:-1.300000pt;margin-bottom:16.650000pt;margin-right:186.600006pt;width:187.199997pt;height:17.950001pt;z-index:251675408" o:allowincell="true" filled="f" stroked="t"/>
              </w:pict>
            </w:r>
            <w:r>
              <w:pict>
                <v:shape id="_x0000_s1030" type="#_x0000_t20" style="position:absolute;margin-left:-0.600000pt;margin-top:-0.400000pt;margin-bottom:17.549999pt;margin-right:102.449997pt;width:103.050003pt;height:17.950001pt;z-index:251674384" o:allowincell="true" filled="f" stroked="t"/>
              </w:pict>
            </w:r>
          </w:p>
        </w:tc>
      </w:tr>
      <w:tr>
        <w:trPr>
          <w:wAfter w:type="dxa" w:w="374"/>
          <w:gridAfter w:val="3"/>
        </w:trPr>
        <w:tc>
          <w:tcPr>
            <w:tcW w:type="dxa" w:w="1791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2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Почтой</w:t>
            </w: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pict>
                <v:shape id="_x0000_s1033" type="#_x0000_t20" style="position:absolute;margin-left:74.650002pt;margin-top:9.200000pt;margin-bottom:27.799999pt;margin-right:252.449997pt;width:177.800003pt;height:18.600000pt;z-index:251677456" o:allowincell="true" filled="f" stroked="t"/>
              </w:pict>
            </w:r>
            <w:r>
              <w:pict>
                <v:shape id="_x0000_s1032" type="#_x0000_t20" style="position:absolute;margin-left:55.950001pt;margin-top:9.200000pt;margin-bottom:27.250000pt;margin-right:140.100006pt;width:84.150002pt;height:18.049999pt;z-index:251676432" o:allowincell="true" filled="f" stroked="t"/>
              </w:pict>
            </w:r>
          </w:p>
        </w:tc>
        <w:tc>
          <w:tcPr>
            <w:tcW w:type="dxa" w:w="236"/>
            <w:tcBorders>
              <w:left w:sz="4" w:val="single"/>
              <w:top w:val="nil"/>
              <w:right w:sz="4" w:val="single"/>
              <w:bottom w:val="nil"/>
            </w:tcBorders>
            <w:shd w:val="nil"/>
            <w:vAlign w:val="center"/>
            <w:textDirection w:val="lrTb"/>
            <w:gridSpan w:val="2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pict>
                <v:shape id="_x0000_s1034" type="#_x0000_t20" style="position:absolute;margin-left:-5.400000pt;margin-top:31.700001pt;margin-bottom:50.299999pt;margin-right:275.250000pt;width:280.649994pt;height:18.600000pt;z-index:251678480" o:allowincell="true" filled="f" stroked="t"/>
              </w:pict>
            </w:r>
          </w:p>
        </w:tc>
        <w:tc>
          <w:tcPr>
            <w:tcW w:type="dxa" w:w="134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2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Лично</w:t>
            </w:r>
          </w:p>
        </w:tc>
        <w:tc>
          <w:tcPr>
            <w:tcW w:type="dxa" w:w="294"/>
            <w:tcBorders>
              <w:left w:sz="4" w:val="single"/>
              <w:top w:val="nil"/>
              <w:right w:sz="4" w:val="single"/>
              <w:bottom w:val="nil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793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2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Электронной почтой</w:t>
            </w:r>
          </w:p>
        </w:tc>
        <w:tc>
          <w:tcPr>
            <w:tcW w:type="dxa" w:w="264"/>
            <w:tcBorders>
              <w:left w:sz="4" w:val="single"/>
              <w:top w:val="nil"/>
              <w:right w:sz="4" w:val="single"/>
              <w:bottom w:val="nil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2153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3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Факсимильной связью</w:t>
            </w:r>
          </w:p>
        </w:tc>
        <w:tc>
          <w:tcPr>
            <w:tcW w:type="dxa" w:w="238"/>
            <w:tcBorders>
              <w:left w:sz="4" w:val="single"/>
              <w:top w:val="nil"/>
              <w:right w:sz="4" w:val="single"/>
              <w:bottom w:val="nil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53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2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ходе личного приема</w:t>
            </w:r>
          </w:p>
        </w:tc>
      </w:tr>
      <w:tr>
        <w:trPr>
          <w:trHeight w:val="290" w:hRule="atLeast"/>
        </w:trPr>
        <w:tc>
          <w:tcPr>
            <w:tcW w:type="dxa" w:w="1026"/>
            <w:tcBorders>
              <w:left w:val="nil"/>
              <w:top w:val="nil"/>
              <w:right w:sz="4" w:val="single"/>
              <w:bottom w:val="nil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7871"/>
            <w:tcBorders>
              <w:left w:sz="4" w:val="single"/>
              <w:top w:val="nil"/>
              <w:right w:sz="4" w:val="single"/>
              <w:bottom w:val="nil"/>
            </w:tcBorders>
            <w:shd w:val="nil"/>
            <w:vAlign w:val="top"/>
            <w:textDirection w:val="lrTb"/>
            <w:gridSpan w:val="14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122"/>
            <w:tcBorders>
              <w:left w:sz="4" w:val="single"/>
              <w:top w:val="nil"/>
              <w:right w:val="nil"/>
              <w:bottom w:val="nil"/>
            </w:tcBorders>
            <w:shd w:val="nil"/>
            <w:vAlign w:val="top"/>
            <w:textDirection w:val="lrTb"/>
            <w:gridSpan w:val="4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rPr>
          <w:cantSplit w:val="true"/>
          <w:wAfter w:type="dxa" w:w="187"/>
          <w:gridAfter w:val="1"/>
        </w:trPr>
        <w:tc>
          <w:tcPr>
            <w:tcW w:type="dxa" w:w="2003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3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16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Прием, обработка</w:t>
            </w: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vMerge w:val="restart"/>
            <w:tcW w:type="dxa" w:w="5709"/>
            <w:tcBorders>
              <w:left w:sz="4" w:val="single"/>
              <w:top w:val="nil"/>
              <w:right w:val="nil"/>
              <w:bottom w:val="nil"/>
            </w:tcBorders>
            <w:shd w:val="nil"/>
            <w:vAlign w:val="top"/>
            <w:textDirection w:val="lrTb"/>
            <w:gridSpan w:val="9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18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3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935"/>
            <w:tcBorders>
              <w:left w:sz="4" w:val="single"/>
              <w:top w:val="nil"/>
              <w:right w:val="nil"/>
              <w:bottom w:sz="4" w:val="single"/>
            </w:tcBorders>
            <w:shd w:val="nil"/>
            <w:vAlign w:val="center"/>
            <w:textDirection w:val="lrTb"/>
            <w:gridSpan w:val="3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rPr>
          <w:cantSplit w:val="true"/>
          <w:wAfter w:type="dxa" w:w="187"/>
          <w:gridAfter w:val="1"/>
        </w:trPr>
        <w:tc>
          <w:tcPr>
            <w:tcW w:type="dxa" w:w="1026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977"/>
            <w:tcBorders>
              <w:left w:sz="4" w:val="single"/>
              <w:top w:sz="4" w:val="single"/>
              <w:right w:val="nil"/>
              <w:bottom w:sz="4" w:val="single"/>
            </w:tcBorders>
            <w:shd w:val="nil"/>
            <w:vAlign w:val="center"/>
            <w:textDirection w:val="lrTb"/>
            <w:gridSpan w:val="2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vMerge w:val="continue"/>
            <w:tcW w:type="dxa" w:w="5709"/>
            <w:tcBorders>
              <w:left w:val="nil"/>
              <w:top w:sz="4" w:val="single"/>
              <w:right w:sz="4" w:val="single"/>
              <w:bottom w:val="nil"/>
            </w:tcBorders>
            <w:shd w:val="nil"/>
            <w:vAlign w:val="top"/>
            <w:textDirection w:val="lrTb"/>
            <w:gridSpan w:val="9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vMerge w:val="restart"/>
            <w:tcW w:type="dxa" w:w="212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6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Рассмотрение руководителем, ведущим личный прием</w:t>
            </w:r>
          </w:p>
        </w:tc>
      </w:tr>
      <w:tr>
        <w:trPr>
          <w:cantSplit w:val="true"/>
          <w:wAfter w:type="dxa" w:w="187"/>
          <w:gridAfter w:val="1"/>
        </w:trPr>
        <w:tc>
          <w:tcPr>
            <w:tcW w:type="dxa" w:w="2003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3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pict>
                <v:shape id="_x0000_s1026" type="#_x0000_t20" style="position:absolute;margin-left:93.500000pt;margin-top:4.850000pt;margin-bottom:4.850000pt;margin-right:374.000000pt;width:280.500000pt;height:0.000000pt;z-index:251670288" o:allowincell="true" filled="f" stroked="t"/>
              </w:pic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Регистрация</w:t>
            </w:r>
          </w:p>
        </w:tc>
        <w:tc>
          <w:tcPr>
            <w:vMerge w:val="continue"/>
            <w:tcW w:type="dxa" w:w="5709"/>
            <w:tcBorders>
              <w:left w:sz="4" w:val="single"/>
              <w:top w:sz="4" w:val="single"/>
              <w:right w:sz="4" w:val="single"/>
              <w:bottom w:val="nil"/>
            </w:tcBorders>
            <w:shd w:val="nil"/>
            <w:vAlign w:val="top"/>
            <w:textDirection w:val="lrTb"/>
            <w:gridSpan w:val="9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vMerge w:val="continue"/>
            <w:tcW w:type="dxa" w:w="212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6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rPr>
          <w:cantSplit w:val="true"/>
          <w:wAfter w:type="dxa" w:w="374"/>
          <w:gridAfter w:val="3"/>
        </w:trPr>
        <w:tc>
          <w:tcPr>
            <w:tcW w:type="dxa" w:w="1026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977"/>
            <w:tcBorders>
              <w:left w:sz="4" w:val="single"/>
              <w:top w:sz="4" w:val="single"/>
              <w:right w:val="nil"/>
              <w:bottom w:sz="4" w:val="single"/>
            </w:tcBorders>
            <w:shd w:val="nil"/>
            <w:vAlign w:val="center"/>
            <w:textDirection w:val="lrTb"/>
            <w:gridSpan w:val="2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vMerge w:val="continue"/>
            <w:tcW w:type="dxa" w:w="5709"/>
            <w:tcBorders>
              <w:left w:val="nil"/>
              <w:top w:sz="4" w:val="single"/>
              <w:right w:val="nil"/>
              <w:bottom w:val="nil"/>
            </w:tcBorders>
            <w:shd w:val="nil"/>
            <w:vAlign w:val="top"/>
            <w:textDirection w:val="lrTb"/>
            <w:gridSpan w:val="9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185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3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748"/>
            <w:tcBorders>
              <w:left w:sz="4" w:val="single"/>
              <w:top w:sz="4" w:val="single"/>
              <w:right w:val="nil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rPr>
          <w:cantSplit w:val="true"/>
          <w:wAfter w:type="dxa" w:w="187"/>
          <w:gridAfter w:val="1"/>
        </w:trPr>
        <w:tc>
          <w:tcPr>
            <w:tcW w:type="dxa" w:w="2003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3"/>
          </w:tcPr>
          <w:p>
            <w:pPr>
              <w:jc w:val="center"/>
              <w:textAlignment w:val="auto"/>
              <w:ind w:left="-187" w:right="-83" w:start="-187" w:end="-83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16"/>
              </w:rPr>
            </w:pPr>
          </w:p>
          <w:p>
            <w:pPr>
              <w:jc w:val="center"/>
              <w:textAlignment w:val="auto"/>
              <w:ind w:left="-187" w:right="-83" w:start="-187" w:end="-83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Направление на рассмотрение</w:t>
            </w:r>
          </w:p>
          <w:p>
            <w:pPr>
              <w:jc w:val="center"/>
              <w:textAlignment w:val="auto"/>
              <w:ind w:left="-187" w:right="-83" w:start="-187" w:end="-83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vMerge w:val="continue"/>
            <w:tcW w:type="dxa" w:w="5709"/>
            <w:tcBorders>
              <w:left w:sz="4" w:val="single"/>
              <w:top w:sz="4" w:val="single"/>
              <w:right w:sz="4" w:val="single"/>
              <w:bottom w:val="nil"/>
            </w:tcBorders>
            <w:shd w:val="nil"/>
            <w:vAlign w:val="top"/>
            <w:textDirection w:val="lrTb"/>
            <w:gridSpan w:val="9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vMerge w:val="restart"/>
            <w:tcW w:type="dxa" w:w="212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6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Разъяснение, устный ответ заявителю</w:t>
            </w:r>
          </w:p>
        </w:tc>
      </w:tr>
      <w:tr>
        <w:trPr>
          <w:cantSplit w:val="true"/>
          <w:wAfter w:type="dxa" w:w="187"/>
          <w:gridAfter w:val="1"/>
        </w:trPr>
        <w:tc>
          <w:tcPr>
            <w:tcW w:type="dxa" w:w="1026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977"/>
            <w:tcBorders>
              <w:left w:sz="4" w:val="single"/>
              <w:top w:sz="4" w:val="single"/>
              <w:right w:val="nil"/>
              <w:bottom w:sz="4" w:val="single"/>
            </w:tcBorders>
            <w:shd w:val="nil"/>
            <w:vAlign w:val="center"/>
            <w:textDirection w:val="lrTb"/>
            <w:gridSpan w:val="2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vMerge w:val="continue"/>
            <w:tcW w:type="dxa" w:w="5709"/>
            <w:tcBorders>
              <w:left w:val="nil"/>
              <w:top w:sz="4" w:val="single"/>
              <w:right w:sz="4" w:val="single"/>
              <w:bottom w:val="nil"/>
            </w:tcBorders>
            <w:shd w:val="nil"/>
            <w:vAlign w:val="top"/>
            <w:textDirection w:val="lrTb"/>
            <w:gridSpan w:val="9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vMerge w:val="continue"/>
            <w:tcW w:type="dxa" w:w="212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6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rPr>
          <w:cantSplit w:val="true"/>
          <w:wAfter w:type="dxa" w:w="187"/>
          <w:gridAfter w:val="1"/>
        </w:trPr>
        <w:tc>
          <w:tcPr>
            <w:tcW w:type="dxa" w:w="2003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3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16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Рассмотрение</w:t>
            </w: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vMerge w:val="continue"/>
            <w:tcW w:type="dxa" w:w="5709"/>
            <w:tcBorders>
              <w:left w:sz="4" w:val="single"/>
              <w:top w:sz="4" w:val="single"/>
              <w:right w:sz="4" w:val="single"/>
              <w:bottom w:val="nil"/>
            </w:tcBorders>
            <w:shd w:val="nil"/>
            <w:vAlign w:val="top"/>
            <w:textDirection w:val="lrTb"/>
            <w:gridSpan w:val="9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vMerge w:val="continue"/>
            <w:tcW w:type="dxa" w:w="212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6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rPr>
          <w:cantSplit w:val="true"/>
          <w:wAfter w:type="dxa" w:w="187"/>
          <w:gridAfter w:val="1"/>
        </w:trPr>
        <w:tc>
          <w:tcPr>
            <w:tcW w:type="dxa" w:w="1026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977"/>
            <w:tcBorders>
              <w:left w:sz="4" w:val="single"/>
              <w:top w:sz="4" w:val="single"/>
              <w:right w:val="nil"/>
              <w:bottom w:sz="4" w:val="single"/>
            </w:tcBorders>
            <w:shd w:val="nil"/>
            <w:vAlign w:val="center"/>
            <w:textDirection w:val="lrTb"/>
            <w:gridSpan w:val="2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vMerge w:val="continue"/>
            <w:tcW w:type="dxa" w:w="5709"/>
            <w:tcBorders>
              <w:left w:val="nil"/>
              <w:top w:sz="4" w:val="single"/>
              <w:right w:val="nil"/>
              <w:bottom w:sz="4" w:val="single"/>
            </w:tcBorders>
            <w:shd w:val="nil"/>
            <w:vAlign w:val="top"/>
            <w:textDirection w:val="lrTb"/>
            <w:gridSpan w:val="9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1185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3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935"/>
            <w:tcBorders>
              <w:left w:sz="4" w:val="single"/>
              <w:top w:sz="4" w:val="single"/>
              <w:right w:val="nil"/>
              <w:bottom w:sz="4" w:val="single"/>
            </w:tcBorders>
            <w:shd w:val="nil"/>
            <w:vAlign w:val="center"/>
            <w:textDirection w:val="lrTb"/>
            <w:gridSpan w:val="3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rPr>
          <w:cantSplit w:val="true"/>
          <w:wAfter w:type="dxa" w:w="187"/>
          <w:gridAfter w:val="1"/>
        </w:trPr>
        <w:tc>
          <w:tcPr>
            <w:tcW w:type="dxa" w:w="2003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3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pict>
                <v:shape id="_x0000_s1027" type="#_x0000_t20" style="position:absolute;margin-left:98.900002pt;margin-top:25.549999pt;margin-bottom:25.799999pt;margin-right:380.850006pt;width:281.950012pt;height:0.250000pt;z-index:251671312" o:allowincell="true" filled="f" stroked="t"/>
              </w:pic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и направление ответа</w:t>
            </w:r>
          </w:p>
        </w:tc>
        <w:tc>
          <w:tcPr>
            <w:vMerge w:val="continue"/>
            <w:tcW w:type="dxa" w:w="570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9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212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6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Заявитель</w:t>
            </w:r>
          </w:p>
        </w:tc>
      </w:tr>
      <w:tr>
        <w:trPr>
          <w:cantSplit w:val="true"/>
          <w:trHeight w:val="70" w:hRule="atLeast"/>
          <w:wAfter w:type="dxa" w:w="187"/>
          <w:gridAfter w:val="1"/>
        </w:trPr>
        <w:tc>
          <w:tcPr>
            <w:tcW w:type="dxa" w:w="1026"/>
            <w:tcBorders>
              <w:left w:val="nil"/>
              <w:top w:sz="4" w:val="single"/>
              <w:right w:val="nil"/>
              <w:bottom w:val="nil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977"/>
            <w:tcBorders>
              <w:left w:val="nil"/>
              <w:top w:sz="4" w:val="single"/>
              <w:right w:val="nil"/>
              <w:bottom w:val="nil"/>
            </w:tcBorders>
            <w:shd w:val="nil"/>
            <w:vAlign w:val="center"/>
            <w:textDirection w:val="lrTb"/>
            <w:gridSpan w:val="2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vMerge w:val="continue"/>
            <w:tcW w:type="dxa" w:w="5709"/>
            <w:tcBorders>
              <w:left w:val="nil"/>
              <w:top w:sz="4" w:val="single"/>
              <w:right w:val="nil"/>
              <w:bottom w:val="nil"/>
            </w:tcBorders>
            <w:shd w:val="nil"/>
            <w:vAlign w:val="top"/>
            <w:textDirection w:val="lrTb"/>
            <w:gridSpan w:val="9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type="dxa" w:w="2120"/>
            <w:tcBorders>
              <w:left w:val="nil"/>
              <w:top w:sz="4" w:val="single"/>
              <w:right w:val="nil"/>
              <w:bottom w:val="nil"/>
            </w:tcBorders>
            <w:shd w:val="nil"/>
            <w:vAlign w:val="top"/>
            <w:textDirection w:val="lrTb"/>
            <w:gridSpan w:val="6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</w:p>
    <w:sectPr>
      <w:cols w:num="1" w:space="708" w:equalWidth="true"/>
      <w:footnotePr>
        <w:pos w:val="pageBottom"/>
      </w:footnotePr>
      <w:lnNumType w:distance="0"/>
      <w:pgSz w:w="11906" w:h="16838"/>
      <w:pgMar w:left="1418" w:right="567" w:top="567" w:bottom="1134" w:gutter="0" w:header="709" w:footer="709"/>
    </w:sectPr>
  </w:body>
</w:document>
</file>

<file path=word/endnotes.xml><?xml version="1.0" encoding="utf-8"?>
<w:end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endnote w:type="separator" w:id="0">
    <w:p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separator/>
      </w:r>
    </w:p>
  </w:endnote>
  <w:endnote w:type="continuationSeparator" w:id="1">
    <w:p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separator/>
      </w:r>
    </w:p>
  </w:endnote>
</w:endnotes>
</file>

<file path=word/fontTable.xml><?xml version="1.0" encoding="utf-8"?>
<w:fonts xmlns:w="http://schemas.openxmlformats.org/wordprocessingml/2006/main">
  <w:font w:name="Times New Roman">
    <w:altName w:val="Times New Roman"/>
    <w:panose1 w:val="02020603050405020304"/>
    <w:family w:val="roman"/>
    <w:charset w:val="CC"/>
    <w:pitch w:val="variable"/>
  </w:font>
  <w:font w:name="Arial">
    <w:panose1 w:val="020b0604020202020204"/>
    <w:family w:val="swiss"/>
    <w:charset w:val="CC"/>
    <w:pitch w:val="variable"/>
  </w:font>
  <w:font w:name="Courier New">
    <w:panose1 w:val="02070309020205020404"/>
    <w:family w:val="modern"/>
    <w:charset w:val="CC"/>
    <w:pitch w:val="fixed"/>
  </w:font>
  <w:font w:name="Cambria Math">
    <w:panose1 w:val="02040503050406030204"/>
    <w:family w:val="roman"/>
    <w:charset w:val="CC"/>
    <w:pitch w:val="variable"/>
  </w:font>
  <w:font w:name="Cambria">
    <w:panose1 w:val="02040503050406030204"/>
    <w:family w:val="roman"/>
    <w:charset w:val="CC"/>
    <w:pitch w:val="variable"/>
  </w:font>
  <w:font w:name="Tahoma">
    <w:panose1 w:val="020b0604030504040204"/>
    <w:family w:val="swiss"/>
    <w:charset w:val="CC"/>
    <w:pitch w:val="variable"/>
  </w:font>
  <w:font w:name="TimesNewRoman">
    <w:altName w:val="Times New Roman"/>
    <w:panose1 w:val="00000000000000000000"/>
    <w:family w:val="auto"/>
    <w:charset w:val="CC"/>
    <w:pitch w:val="default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mbria">
    <w:panose1 w:val="020405030504060302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">
    <w:panose1 w:val="020f05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Arial">
    <w:family w:val="swiss"/>
    <w:charset w:val="00"/>
    <w:pitch w:val="variable"/>
  </w:font>
  <w:font w:name="Arial CE">
    <w:family w:val="swiss"/>
    <w:charset w:val="EE"/>
    <w:pitch w:val="variable"/>
  </w:font>
  <w:font w:name="Arial Greek">
    <w:family w:val="swiss"/>
    <w:charset w:val="A1"/>
    <w:pitch w:val="variable"/>
  </w:font>
  <w:font w:name="Arial Tur">
    <w:family w:val="swiss"/>
    <w:charset w:val="A2"/>
    <w:pitch w:val="variable"/>
  </w:font>
  <w:font w:name="Arial (Hebrew)">
    <w:family w:val="swiss"/>
    <w:charset w:val="B1"/>
    <w:pitch w:val="variable"/>
  </w:font>
  <w:font w:name="Arial (Arabic)">
    <w:family w:val="swiss"/>
    <w:charset w:val="B2"/>
    <w:pitch w:val="variable"/>
  </w:font>
  <w:font w:name="Arial Baltic">
    <w:family w:val="swiss"/>
    <w:charset w:val="BA"/>
    <w:pitch w:val="variable"/>
  </w:font>
  <w:font w:name="Arial (Vietnamese)">
    <w:family w:val="swiss"/>
    <w:charset w:val="A3"/>
    <w:pitch w:val="variable"/>
  </w:font>
  <w:font w:name="Courier New">
    <w:family w:val="modern"/>
    <w:charset w:val="00"/>
    <w:pitch w:val="fixed"/>
  </w:font>
  <w:font w:name="Courier New CE">
    <w:family w:val="modern"/>
    <w:charset w:val="EE"/>
    <w:pitch w:val="fixed"/>
  </w:font>
  <w:font w:name="Courier New Greek">
    <w:family w:val="modern"/>
    <w:charset w:val="A1"/>
    <w:pitch w:val="fixed"/>
  </w:font>
  <w:font w:name="Courier New Tur">
    <w:family w:val="modern"/>
    <w:charset w:val="A2"/>
    <w:pitch w:val="fixed"/>
  </w:font>
  <w:font w:name="Courier New (Hebrew)">
    <w:family w:val="modern"/>
    <w:charset w:val="B1"/>
    <w:pitch w:val="fixed"/>
  </w:font>
  <w:font w:name="Courier New (Arabic)">
    <w:family w:val="modern"/>
    <w:charset w:val="B2"/>
    <w:pitch w:val="fixed"/>
  </w:font>
  <w:font w:name="Courier New Baltic">
    <w:family w:val="modern"/>
    <w:charset w:val="BA"/>
    <w:pitch w:val="fixed"/>
  </w:font>
  <w:font w:name="Courier New (Vietnamese)">
    <w:family w:val="modern"/>
    <w:charset w:val="A3"/>
    <w:pitch w:val="fixed"/>
  </w:font>
  <w:font w:name="Cambria Math">
    <w:family w:val="roman"/>
    <w:charset w:val="00"/>
    <w:pitch w:val="variable"/>
  </w:font>
  <w:font w:name="Cambria Math CE">
    <w:family w:val="roman"/>
    <w:charset w:val="EE"/>
    <w:pitch w:val="variable"/>
  </w:font>
  <w:font w:name="Cambria Math Greek">
    <w:family w:val="roman"/>
    <w:charset w:val="A1"/>
    <w:pitch w:val="variable"/>
  </w:font>
  <w:font w:name="Cambria Math Tur">
    <w:family w:val="roman"/>
    <w:charset w:val="A2"/>
    <w:pitch w:val="variable"/>
  </w:font>
  <w:font w:name="Cambria Math Baltic">
    <w:family w:val="roman"/>
    <w:charset w:val="BA"/>
    <w:pitch w:val="variable"/>
  </w:font>
  <w:font w:name="Cambria Math (Vietnamese)">
    <w:family w:val="roman"/>
    <w:charset w:val="A3"/>
    <w:pitch w:val="variable"/>
  </w:font>
  <w:font w:name="Cambria">
    <w:family w:val="roman"/>
    <w:charset w:val="00"/>
    <w:pitch w:val="variable"/>
  </w:font>
  <w:font w:name="Cambria CE">
    <w:family w:val="roman"/>
    <w:charset w:val="EE"/>
    <w:pitch w:val="variable"/>
  </w:font>
  <w:font w:name="Cambria Greek">
    <w:family w:val="roman"/>
    <w:charset w:val="A1"/>
    <w:pitch w:val="variable"/>
  </w:font>
  <w:font w:name="Cambria Tur">
    <w:family w:val="roman"/>
    <w:charset w:val="A2"/>
    <w:pitch w:val="variable"/>
  </w:font>
  <w:font w:name="Cambria Baltic">
    <w:family w:val="roman"/>
    <w:charset w:val="BA"/>
    <w:pitch w:val="variable"/>
  </w:font>
  <w:font w:name="Cambria (Vietnamese)">
    <w:family w:val="roman"/>
    <w:charset w:val="A3"/>
    <w:pitch w:val="variable"/>
  </w:font>
  <w:font w:name="Tahoma">
    <w:family w:val="swiss"/>
    <w:charset w:val="00"/>
    <w:pitch w:val="variable"/>
  </w:font>
  <w:font w:name="Tahoma CE">
    <w:family w:val="swiss"/>
    <w:charset w:val="EE"/>
    <w:pitch w:val="variable"/>
  </w:font>
  <w:font w:name="Tahoma Greek">
    <w:family w:val="swiss"/>
    <w:charset w:val="A1"/>
    <w:pitch w:val="variable"/>
  </w:font>
  <w:font w:name="Tahoma Tur">
    <w:family w:val="swiss"/>
    <w:charset w:val="A2"/>
    <w:pitch w:val="variable"/>
  </w:font>
  <w:font w:name="Tahoma (Hebrew)">
    <w:family w:val="swiss"/>
    <w:charset w:val="B1"/>
    <w:pitch w:val="variable"/>
  </w:font>
  <w:font w:name="Tahoma (Arabic)">
    <w:family w:val="swiss"/>
    <w:charset w:val="B2"/>
    <w:pitch w:val="variable"/>
  </w:font>
  <w:font w:name="Tahoma Baltic">
    <w:family w:val="swiss"/>
    <w:charset w:val="BA"/>
    <w:pitch w:val="variable"/>
  </w:font>
  <w:font w:name="Tahoma (Vietnamese)">
    <w:family w:val="swiss"/>
    <w:charset w:val="A3"/>
    <w:pitch w:val="variable"/>
  </w:font>
  <w:font w:name="Tahoma (Thai)">
    <w:family w:val="swiss"/>
    <w:charset w:val="DE"/>
    <w:pitch w:val="variable"/>
  </w:font>
  <w:font w:name="TimesNewRoman">
    <w:altName w:val="Times New Roman"/>
    <w:family w:val="auto"/>
    <w:charset w:val="00"/>
    <w:pitch w:val="default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mbria">
    <w:family w:val="roman"/>
    <w:charset w:val="00"/>
    <w:pitch w:val="variable"/>
  </w:font>
  <w:font w:name="Cambria CE">
    <w:family w:val="roman"/>
    <w:charset w:val="EE"/>
    <w:pitch w:val="variable"/>
  </w:font>
  <w:font w:name="Cambria Greek">
    <w:family w:val="roman"/>
    <w:charset w:val="A1"/>
    <w:pitch w:val="variable"/>
  </w:font>
  <w:font w:name="Cambria Tur">
    <w:family w:val="roman"/>
    <w:charset w:val="A2"/>
    <w:pitch w:val="variable"/>
  </w:font>
  <w:font w:name="Cambria Baltic">
    <w:family w:val="roman"/>
    <w:charset w:val="BA"/>
    <w:pitch w:val="variable"/>
  </w:font>
  <w:font w:name="Cambria (Vietnamese)"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">
    <w:family w:val="swiss"/>
    <w:charset w:val="00"/>
    <w:pitch w:val="variable"/>
  </w:font>
  <w:font w:name="Calibri CE">
    <w:family w:val="swiss"/>
    <w:charset w:val="EE"/>
    <w:pitch w:val="variable"/>
  </w:font>
  <w:font w:name="Calibri Greek">
    <w:family w:val="swiss"/>
    <w:charset w:val="A1"/>
    <w:pitch w:val="variable"/>
  </w:font>
  <w:font w:name="Calibri Tur">
    <w:family w:val="swiss"/>
    <w:charset w:val="A2"/>
    <w:pitch w:val="variable"/>
  </w:font>
  <w:font w:name="Calibri Baltic">
    <w:family w:val="swiss"/>
    <w:charset w:val="BA"/>
    <w:pitch w:val="variable"/>
  </w:font>
  <w:font w:name="Calibri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</w:fonts>
</file>

<file path=word/footnotes.xml><?xml version="1.0" encoding="utf-8"?>
<w:foot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footnote w:type="separator" w:id="0">
    <w:p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separator/>
      </w:r>
    </w:p>
  </w:footnote>
  <w:footnote w:type="continuationSeparator" w:id="1">
    <w:p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continuationSeparator/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>
  <w:abstractNum w:abstractNumId="1689019858">
    <w:multiLevelType w:val="hybridMultilevel"/>
    <w:tmpl w:val="666e6cc"/>
    <w:lvl w:ilvl="0">
      <w:lvlJc w:val="left"/>
      <w:lvlText w:val="%1."/>
      <w:numFmt w:val="upperRoman"/>
      <w:start w:val="1"/>
      <w:suff w:val="tab"/>
      <w:pPr>
        <w:ind w:hanging="720" w:left="1080" w:start="108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num w:numId="1">
    <w:abstractNumId w:val="1689019858"/>
  </w:num>
</w:numbering>
</file>

<file path=word/settings.xml><?xml version="1.0" encoding="utf-8"?>
<w:settings xmlns:w="http://schemas.openxmlformats.org/wordprocessingml/2006/main" xmlns:m="http://schemas.openxmlformats.org/officeDocument/2006/math">
  <w:zoom w:percent="100"/>
  <w:defaultTabStop w:val="708"/>
  <w:characterSpacingControl xmlns:w="http://schemas.openxmlformats.org/wordprocessingml/2006/main" w:val="doNotCompress"/>
  <w:compat xmlns:w="http://schemas.openxmlformats.org/wordprocessingml/2006/main"/>
  <m:mathPr>
    <m:mathFont m:val="Cambria Math"/>
    <m:brkBin m:val="before"/>
    <m:brkBinSub m:val="--"/>
    <m:smallFrac w:val="0"/>
    <m:dispDef w:val="1"/>
    <m:lMargin w:val="0"/>
    <m:rMargin w:val="0"/>
    <m:defJc m:val="centerGroup"/>
    <m:wrapIndent w:val="1440"/>
    <m:intLim xmlns:m="http://schemas.openxmlformats.org/officeDocument/2006/math" m:val="subSup"/>
    <m:naryLim m:val="undOvr"/>
  </m:mathPr>
  <w:themeFontLang xmlns:w="http://schemas.openxmlformats.org/wordprocessingml/2006/main" w:val="ru-RU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hapeDefaults xmlns:w="http://schemas.openxmlformats.org/wordprocessingml/2006/main">
    <o:shapedefaults xmlns:o="urn:schemas-microsoft-com:office:office" xmlns:v="urn:schemas-microsoft-com:vml" v:ext="edit" spidmax="2050"/>
    <o:shapelayout xmlns:o="urn:schemas-microsoft-com:office:office" xmlns:v="urn:schemas-microsoft-com:vml" v:ext="edit">
      <o:idmap v:ext="edit" data="1"/>
    </o:shapelayout>
  </w:shapeDefaults>
  <w:decimalSymbol xmlns:w="http://schemas.openxmlformats.org/wordprocessingml/2006/main" w:val=","/>
  <w:listSeparator xmlns:w="http://schemas.openxmlformats.org/wordprocessingml/2006/main" w:val=";"/>
  <w:bordersDoNotSurroundHeader xmlns:w="http://schemas.openxmlformats.org/wordprocessingml/2006/main" w:val="false"/>
  <w:bordersDoNotSurroundFooter xmlns:w="http://schemas.openxmlformats.org/wordprocessingml/2006/main" w:val="false"/>
  <w:footnotePr xmlns:w="http://schemas.openxmlformats.org/wordprocessingml/2006/main">
    <w:footnote w:id="1"/>
    <w:footnote w:id="0"/>
    <w:pos w:val="pageBottom"/>
  </w:footnotePr>
  <w:endnotePr xmlns:w="http://schemas.openxmlformats.org/wordprocessingml/2006/main">
    <w:endnote w:id="1"/>
    <w:endnote w:id="0"/>
    <w:pos w:val="docEnd"/>
  </w:endnotePr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hyperlink" Target="mailto:pik.admin@m&#1072;il.ru" TargetMode="External"/><Relationship Id="rId4" Type="http://schemas.openxmlformats.org/officeDocument/2006/relationships/hyperlink" Target="http://www.pikalevo.org/" TargetMode="External"/><Relationship Id="rId5" Type="http://schemas.openxmlformats.org/officeDocument/2006/relationships/theme" Target="theme/theme1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numbering" Target="numbering.xml"/><Relationship Id="rId9" Type="http://schemas.openxmlformats.org/officeDocument/2006/relationships/styles" Target="styles.xml"/><Relationship Id="rId10" Type="http://schemas.openxmlformats.org/officeDocument/2006/relationships/fontTable" Target="fontTable.xml"/><Relationship Id="rId1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otalTime>1</TotalTime>
  <Pages>19</Pages>
  <Words>5272</Words>
  <Characters>39457</Characters>
  <CharactersWithSpaces>44640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zguprdel</dc:creator>
</cp:coreProperties>
</file>