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9" Type="http://schemas.openxmlformats.org/officeDocument/2006/relationships/extended-properties" Target="docProps/app.xml"/><Relationship Id="rId1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15 августа 2024 года № 31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Об утверждении платы за наём жилого помещения </w:t>
      </w: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муниципального жилищного фонда 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эффективности использования объектов муниципального жилищного фонда, проведения капитального ремонта, реконструкции и модернизации, в соответствии со статьей 156 Жилищного кодекса Российской Федерации, приказом Министерства строительства и жилищно-коммунального хозяйства Российской Федерации от 27 сентября 2016 года № 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Совет депутатов Пикалевского городского поселения решил:  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Установить с 1 января 2025 года плату за наём жилого помещения муниципального жилищного фонда за 1 кв.м. общей площади в размере 13,92 рублей.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Считать утратившим силу пункт 1 решения Совета депутатов Пикалевского городского поселения от 7 декабря 2023 года № 59 «Об утверждении платы за наём жилого помещения муниципального жилищного фонда».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Настоящее решение опубликовать в газете «Рабочее слово» и разместить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Настоящее решение вступает в силу с 1 января 2025 года.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Контроль за исполнением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Segoe UI">
    <w:panose1 w:val="00000000000000000000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70280298">
    <w:multiLevelType w:val="multilevel"/>
    <w:tmpl w:val="1994b006"/>
    <w:lvl w:ilvl="0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num w:numId="1">
    <w:abstractNumId w:val="70280298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1"/>
    <w:footnote w:id="0"/>
    <w:pos w:val="pageBottom"/>
  </w:footnotePr>
  <w:endnotePr xmlns:w="http://schemas.openxmlformats.org/wordprocessingml/2006/main">
    <w:endnote w:id="1"/>
    <w:endnote w:id="0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0</TotalTime>
  <Pages>1</Pages>
  <Words>241</Words>
  <Characters>1376</Characters>
  <CharactersWithSpaces>1614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Хлыстал</dc:creator>
</cp:coreProperties>
</file>