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11" Type="http://schemas.openxmlformats.org/officeDocument/2006/relationships/extended-properties" Target="docProps/app.xml"/><Relationship Id="rId1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v="urn:schemas-microsoft-com:vml" xmlns:o="urn:schemas-microsoft-com:office:office" xmlns:wp="http://schemas.openxmlformats.org/drawingml/2006/wordprocessingDrawing" xmlns:m="http://schemas.openxmlformats.org/officeDocument/2006/math" xmlns:w10="urn:schemas-microsoft-com:office:word" xmlns:a="http://schemas.openxmlformats.org/drawingml/2006/main">
  <w:body>
    <w:p>
      <w:pPr>
        <w:jc w:val="center"/>
        <w:textAlignment w:val="auto"/>
        <w:ind w:left="0" w:right="0" w:start="0" w:end="0"/>
        <w:spacing w:after="0" w:line="240"/>
        <w:bidi w:val="false"/>
        <w:tabs>
          <w:tab w:val="left" w:pos="1134"/>
          <w:tab w:val="left" w:pos="1276"/>
        </w:tabs>
        <w:rPr>
          <w:rFonts w:ascii="Arial" w:eastAsia="Arial" w:hAnsi="Arial" w:cs="Arial"/>
          <w:sz w:val="20"/>
        </w:rPr>
      </w:pPr>
      <w:r>
        <w:pict>
          <v:shape id="_x0000_s1025" type="#_x0000_t75" style="width:56pt;height:74pt;mso-position-horizontal:absolute;mso-position-horizontal-relative:char;mso-position-vertical:absolute;mso-position-vertical-relative:line;z-index:251658240" o:allowincell="true" filled="f" stroked="f">
            <v:imagedata r:id="rId2" cropleft="0f" croptop="0f" cropright="0f" cropbottom="0f" o:title=""/>
          </v:shape>
        </w:pict>
      </w:r>
    </w:p>
    <w:p>
      <w:pPr>
        <w:jc w:val="center"/>
        <w:textAlignment w:val="auto"/>
        <w:ind w:left="0" w:right="0" w:start="0" w:end="0"/>
        <w:spacing w:after="0" w:line="240"/>
        <w:bidi w:val="false"/>
        <w:tabs>
          <w:tab w:val="left" w:pos="1134"/>
          <w:tab w:val="left" w:pos="1276"/>
        </w:tabs>
        <w:rPr>
          <w:rFonts w:ascii="Arial" w:eastAsia="Arial" w:hAnsi="Arial" w:cs="Arial"/>
          <w:sz w:val="28"/>
        </w:rPr>
      </w:pPr>
    </w:p>
    <w:p>
      <w:pPr>
        <w:outlineLvl w:val="0"/>
        <w:jc w:val="center"/>
        <w:textAlignment w:val="auto"/>
        <w:ind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Совет депутатов муниципального образования </w:t>
      </w:r>
    </w:p>
    <w:p>
      <w:pPr>
        <w:outlineLvl w:val="0"/>
        <w:jc w:val="center"/>
        <w:textAlignment w:val="auto"/>
        <w:ind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Пикалевское городское поселение</w:t>
      </w:r>
    </w:p>
    <w:p>
      <w:pPr>
        <w:jc w:val="center"/>
        <w:textAlignment w:val="auto"/>
        <w:ind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Бокситогорского муниципального района Ленинградской области</w:t>
      </w:r>
    </w:p>
    <w:p>
      <w:pPr>
        <w:jc w:val="left"/>
        <w:textAlignment w:val="auto"/>
        <w:ind w:left="0" w:right="0" w:start="0" w:end="0"/>
        <w:spacing w:after="0" w:line="240"/>
        <w:bidi w:val="false"/>
        <w:rPr>
          <w:b w:val="true"/>
          <w:spacing w:val="20"/>
          <w:rFonts w:ascii="Times New Roman" w:eastAsia="Times New Roman" w:hAnsi="Times New Roman" w:cs="Times New Roman"/>
          <w:sz w:val="28"/>
        </w:rPr>
      </w:pPr>
    </w:p>
    <w:p>
      <w:pPr>
        <w:jc w:val="center"/>
        <w:textAlignment w:val="auto"/>
        <w:ind w:left="0" w:right="0" w:start="0" w:end="0"/>
        <w:spacing w:after="0" w:line="240"/>
        <w:bidi w:val="false"/>
        <w:rPr>
          <w:b w:val="true"/>
          <w:spacing w:val="60"/>
          <w:rFonts w:ascii="Times New Roman" w:eastAsia="Times New Roman" w:hAnsi="Times New Roman" w:cs="Times New Roman"/>
          <w:sz w:val="34"/>
        </w:rPr>
      </w:pPr>
      <w:r>
        <w:rPr>
          <w:b w:val="true"/>
          <w:spacing w:val="60"/>
          <w:rFonts w:ascii="Times New Roman" w:eastAsia="Times New Roman" w:hAnsi="Times New Roman" w:cs="Times New Roman"/>
          <w:sz w:val="34"/>
        </w:rPr>
        <w:t xml:space="preserve">РЕШЕНИЕ</w:t>
      </w:r>
    </w:p>
    <w:p>
      <w:pPr>
        <w:jc w:val="center"/>
        <w:textAlignment w:val="auto"/>
        <w:ind w:left="0" w:right="-141" w:start="0" w:end="-141"/>
        <w:spacing w:after="0" w:line="240"/>
        <w:bidi w:val="false"/>
        <w:rPr>
          <w:rFonts w:ascii="Times New Roman" w:eastAsia="Times New Roman" w:hAnsi="Times New Roman" w:cs="Times New Roman"/>
          <w:sz w:val="28"/>
        </w:rPr>
      </w:pPr>
    </w:p>
    <w:p>
      <w:pPr>
        <w:jc w:val="center"/>
        <w:textAlignment w:val="auto"/>
        <w:ind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от 1 февраля 2024 года № 2</w:t>
      </w:r>
    </w:p>
    <w:p>
      <w:pPr>
        <w:jc w:val="left"/>
        <w:textAlignment w:val="auto"/>
        <w:ind w:left="0" w:right="0" w:start="0" w:end="0"/>
        <w:adjustRightInd w:val="true"/>
        <w:spacing w:after="0" w:line="240"/>
        <w:bidi w:val="false"/>
        <w:rPr>
          <w:rFonts w:ascii="Times New Roman" w:eastAsia="Times New Roman" w:hAnsi="Times New Roman" w:cs="Times New Roman"/>
          <w:sz w:val="28"/>
        </w:rPr>
      </w:pPr>
    </w:p>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О внесении изменений в решение Совета депутатов МО «Город Пикалево» </w:t>
      </w:r>
    </w:p>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от 27 февраля 2018 года № 16 «Об установлении величины пороговых значений размера среднедушевого дохода и стоимости имущества, </w:t>
      </w:r>
    </w:p>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находящегося в собственности граждан для признания их малоимущими </w:t>
      </w:r>
    </w:p>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в целях принятия на учет </w:t>
      </w:r>
      <w:r>
        <w:rPr>
          <w:b w:val="true"/>
          <w:spacing w:val="-11"/>
          <w:rFonts w:ascii="Times New Roman" w:eastAsia="Times New Roman" w:hAnsi="Times New Roman" w:cs="Times New Roman"/>
          <w:sz w:val="28"/>
        </w:rPr>
        <w:t xml:space="preserve">в </w:t>
      </w:r>
      <w:r>
        <w:rPr>
          <w:b w:val="true"/>
          <w:spacing w:val="-3"/>
          <w:rFonts w:ascii="Times New Roman" w:eastAsia="Times New Roman" w:hAnsi="Times New Roman" w:cs="Times New Roman"/>
          <w:sz w:val="28"/>
        </w:rPr>
        <w:t xml:space="preserve">качестве нуждающихся в жилых помещениях, предоставляемых по договорам социального найма»</w:t>
      </w:r>
      <w:r>
        <w:rPr>
          <w:b w:val="true"/>
          <w:rFonts w:ascii="Times New Roman" w:eastAsia="Times New Roman" w:hAnsi="Times New Roman" w:cs="Times New Roman"/>
          <w:sz w:val="28"/>
        </w:rPr>
        <w:t xml:space="preserve"> </w:t>
      </w:r>
    </w:p>
    <w:p>
      <w:pPr>
        <w:jc w:val="left"/>
        <w:textAlignment w:val="auto"/>
        <w:ind w:left="0" w:right="0" w:start="0" w:end="0"/>
        <w:adjustRightInd w:val="true"/>
        <w:spacing w:after="0" w:line="240"/>
        <w:bidi w:val="false"/>
        <w:rPr>
          <w:rFonts w:ascii="Times New Roman" w:eastAsia="Times New Roman" w:hAnsi="Times New Roman" w:cs="Times New Roman"/>
          <w:sz w:val="28"/>
        </w:rPr>
      </w:pPr>
    </w:p>
    <w:p>
      <w:pPr>
        <w:jc w:val="left"/>
        <w:textAlignment w:val="auto"/>
        <w:ind w:left="0" w:right="0" w:start="0" w:end="0"/>
        <w:adjustRightInd w:val="true"/>
        <w:spacing w:after="0" w:line="240"/>
        <w:bidi w:val="false"/>
        <w:rPr>
          <w:rFonts w:ascii="Times New Roman" w:eastAsia="Times New Roman" w:hAnsi="Times New Roman" w:cs="Times New Roman"/>
          <w:sz w:val="28"/>
        </w:rPr>
      </w:pP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color w:val="000000"/>
        </w:rPr>
        <w:t xml:space="preserve">В соответствии со статьей 14 Жилищного кодекса Российской Федерации, </w:t>
      </w:r>
      <w:r>
        <w:rPr>
          <w:rFonts w:ascii="Times New Roman" w:eastAsia="Times New Roman" w:hAnsi="Times New Roman" w:cs="Times New Roman"/>
          <w:sz w:val="28"/>
        </w:rPr>
        <w:t xml:space="preserve"> Федеральным законом от 06 октября 2003 года № 131-ФЗ «Об общих принципах организации местного самоуправления в Российской Федерации», Областным законом Ленинградской области от 26 октября 2005 года № 89-оз «О порядке ведения органами местного самоуправления Ленинградской области учета граждан в качестве </w:t>
      </w:r>
      <w:r>
        <w:rPr>
          <w:spacing w:val="-8"/>
          <w:rFonts w:ascii="Times New Roman" w:eastAsia="Times New Roman" w:hAnsi="Times New Roman" w:cs="Times New Roman"/>
          <w:sz w:val="28"/>
        </w:rPr>
        <w:t xml:space="preserve">нуждающихся в жилых помещениях, предоставляемых по договорам социального найма», </w:t>
      </w:r>
      <w:r>
        <w:rPr>
          <w:rFonts w:ascii="Times New Roman" w:eastAsia="Times New Roman" w:hAnsi="Times New Roman" w:cs="Times New Roman"/>
          <w:sz w:val="28"/>
        </w:rPr>
        <w:t xml:space="preserve">Совет </w:t>
      </w:r>
      <w:r>
        <w:rPr>
          <w:rFonts w:ascii="Times New Roman" w:eastAsia="Times New Roman" w:hAnsi="Times New Roman" w:cs="Times New Roman"/>
          <w:sz w:val="28"/>
          <w:kern w:val="28"/>
        </w:rPr>
        <w:t xml:space="preserve">депутатов муниципального образования Пикалевское городское поселение Бокситогорского муниципального района Ленинградской области решил:</w:t>
      </w:r>
    </w:p>
    <w:p>
      <w:pPr>
        <w:jc w:val="both"/>
        <w:textAlignment w:val="auto"/>
        <w:ind w:firstLine="709" w:left="0" w:right="0" w:start="0" w:end="0"/>
        <w:adjustRightInd w:val="true"/>
        <w:spacing w:after="0" w:line="240"/>
        <w:bidi w:val="false"/>
        <w:numPr>
          <w:ilvl w:val="0"/>
          <w:numId w:val="11"/>
        </w:numPr>
        <w:tabs>
          <w:tab w:val="left" w:pos="992"/>
        </w:tabs>
        <w:rPr>
          <w:rFonts w:ascii="Times New Roman" w:eastAsia="Times New Roman" w:hAnsi="Times New Roman" w:cs="Times New Roman"/>
          <w:sz w:val="28"/>
        </w:rPr>
      </w:pPr>
      <w:r>
        <w:rPr>
          <w:rFonts w:ascii="Times New Roman" w:eastAsia="Times New Roman" w:hAnsi="Times New Roman" w:cs="Times New Roman"/>
          <w:sz w:val="28"/>
        </w:rPr>
        <w:t xml:space="preserve">Внести изменения в решение Совета депутатов муниципального образования «Город Пикалево» Бокситогорского района Ленинградской области от 27 февраля 2018 года № 16 «Об установлении величины пороговых значений размера среднедушевого дохода и стоимости имущества, находящегося в собственности граждан для признания их малоимущими в целях принятия на учет в качестве нуждающихся в жилых помещениях, предоставляемых по договорам социального найма» (с изменениями от 21 марта 2019 года № 22, от 23 декабря 2019 года № 41,от 24 декабря 2020 года № 84, от 16 декабря 2021 года № 81, от 19 января 2023 года №1):</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1.2. Пункт 1 изложить в новой редакции</w:t>
      </w:r>
    </w:p>
    <w:p>
      <w:pPr>
        <w:jc w:val="both"/>
        <w:textAlignment w:val="auto"/>
        <w:ind w:firstLine="709"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«1. Для признания граждан малоимущими в целях принятия их на учет в качестве нуждающихся в жилых помещениях, предоставляемых по договорам социального найма установить величины пороговых значений: </w:t>
      </w:r>
    </w:p>
    <w:p>
      <w:pPr>
        <w:jc w:val="both"/>
        <w:textAlignment w:val="auto"/>
        <w:ind w:firstLine="709" w:left="0" w:right="0" w:start="0" w:end="0"/>
        <w:adjustRightInd w:val="true"/>
        <w:spacing w:after="0" w:line="240"/>
        <w:bidi w:val="false"/>
        <w:numPr>
          <w:ilvl w:val="1"/>
          <w:numId w:val="11"/>
        </w:numPr>
        <w:tabs>
          <w:tab w:val="left" w:pos="992"/>
        </w:tabs>
        <w:rPr>
          <w:rFonts w:ascii="Times New Roman" w:eastAsia="Times New Roman" w:hAnsi="Times New Roman" w:cs="Times New Roman"/>
          <w:sz w:val="28"/>
        </w:rPr>
      </w:pPr>
      <w:r>
        <w:rPr>
          <w:rFonts w:ascii="Times New Roman" w:eastAsia="Times New Roman" w:hAnsi="Times New Roman" w:cs="Times New Roman"/>
          <w:sz w:val="28"/>
        </w:rPr>
        <w:t xml:space="preserve">стоимости имущества, находящегося в собственности членов семьи и подлежащего налогообложению в размере 1 037 228,40 руб. на человека, для семей составом 2 и более человек, 1 469 406,90 руб. для одиноко проживающих граждан, согласно расчета величины порогового значения стоимости имущества, находящегося в собственности граждан для признания их малоимущими в целях принятия на учет </w:t>
      </w:r>
      <w:r>
        <w:rPr>
          <w:spacing w:val="-11"/>
          <w:rFonts w:ascii="Times New Roman" w:eastAsia="Times New Roman" w:hAnsi="Times New Roman" w:cs="Times New Roman"/>
          <w:sz w:val="28"/>
        </w:rPr>
        <w:t xml:space="preserve">в </w:t>
      </w:r>
      <w:r>
        <w:rPr>
          <w:spacing w:val="-3"/>
          <w:rFonts w:ascii="Times New Roman" w:eastAsia="Times New Roman" w:hAnsi="Times New Roman" w:cs="Times New Roman"/>
          <w:sz w:val="28"/>
        </w:rPr>
        <w:t xml:space="preserve">качестве нуждающихся в жилых помещениях, предоставляемых по договорам социального найма (приложение 1);</w:t>
      </w:r>
    </w:p>
    <w:p>
      <w:pPr>
        <w:jc w:val="both"/>
        <w:textAlignment w:val="auto"/>
        <w:ind w:firstLine="709" w:left="0" w:right="0" w:start="0" w:end="0"/>
        <w:adjustRightInd w:val="true"/>
        <w:spacing w:after="0" w:line="240"/>
        <w:bidi w:val="false"/>
        <w:numPr>
          <w:ilvl w:val="1"/>
          <w:numId w:val="11"/>
        </w:numPr>
        <w:tabs>
          <w:tab w:val="left" w:pos="992"/>
        </w:tabs>
        <w:rPr>
          <w:rFonts w:ascii="Times New Roman" w:eastAsia="Times New Roman" w:hAnsi="Times New Roman" w:cs="Times New Roman"/>
          <w:sz w:val="28"/>
        </w:rPr>
      </w:pPr>
      <w:r>
        <w:rPr>
          <w:rFonts w:ascii="Times New Roman" w:eastAsia="Times New Roman" w:hAnsi="Times New Roman" w:cs="Times New Roman"/>
          <w:sz w:val="28"/>
        </w:rPr>
        <w:t xml:space="preserve">размера среднедушевого дохода в размере 26 710,08 руб. на человека, для семей составом 2 и более человек, 31 165,52 руб. для одиноко проживающих граждан согласно расчета величины порогового значения размера среднедушевого дохода граждан для признания их малоимущими в целях принятия на учет </w:t>
      </w:r>
      <w:r>
        <w:rPr>
          <w:spacing w:val="-11"/>
          <w:rFonts w:ascii="Times New Roman" w:eastAsia="Times New Roman" w:hAnsi="Times New Roman" w:cs="Times New Roman"/>
          <w:sz w:val="28"/>
        </w:rPr>
        <w:t xml:space="preserve">в </w:t>
      </w:r>
      <w:r>
        <w:rPr>
          <w:spacing w:val="-3"/>
          <w:rFonts w:ascii="Times New Roman" w:eastAsia="Times New Roman" w:hAnsi="Times New Roman" w:cs="Times New Roman"/>
          <w:sz w:val="28"/>
        </w:rPr>
        <w:t xml:space="preserve">качестве нуждающихся в жилых помещениях, предоставляемых по договорам социального найма (приложение 2)</w:t>
      </w:r>
      <w:r>
        <w:rPr>
          <w:rFonts w:ascii="Times New Roman" w:eastAsia="Times New Roman" w:hAnsi="Times New Roman" w:cs="Times New Roman"/>
          <w:sz w:val="28"/>
        </w:rPr>
        <w:t xml:space="preserve">.</w:t>
      </w:r>
    </w:p>
    <w:p>
      <w:pPr>
        <w:jc w:val="both"/>
        <w:textAlignment w:val="auto"/>
        <w:ind w:firstLine="72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Считать превышение одного из пороговых значений основанием для отказа в признании граждан малоимущими». </w:t>
      </w:r>
    </w:p>
    <w:p>
      <w:pPr>
        <w:jc w:val="both"/>
        <w:textAlignment w:val="auto"/>
        <w:ind w:firstLine="709" w:left="0" w:right="0" w:start="0" w:end="0"/>
        <w:adjustRightInd w:val="true"/>
        <w:spacing w:after="0" w:line="240"/>
        <w:bidi w:val="false"/>
        <w:numPr>
          <w:ilvl w:val="0"/>
          <w:numId w:val="11"/>
        </w:numPr>
        <w:tabs>
          <w:tab w:val="left" w:pos="992"/>
        </w:tabs>
        <w:rPr>
          <w:rFonts w:ascii="Times New Roman" w:eastAsia="Times New Roman" w:hAnsi="Times New Roman" w:cs="Times New Roman"/>
          <w:sz w:val="28"/>
        </w:rPr>
      </w:pPr>
      <w:r>
        <w:rPr>
          <w:rFonts w:ascii="Times New Roman" w:eastAsia="Times New Roman" w:hAnsi="Times New Roman" w:cs="Times New Roman"/>
          <w:sz w:val="28"/>
        </w:rPr>
        <w:t xml:space="preserve">Настоящее решение подлежит опубликованию в газете «Рабочее слово» и размещению на официальном сайте муниципального образования «Пикалевское городское поселение».</w:t>
      </w:r>
    </w:p>
    <w:p>
      <w:pPr>
        <w:suppressAutoHyphens/>
        <w:jc w:val="both"/>
        <w:textAlignment w:val="auto"/>
        <w:ind w:firstLine="709" w:left="0" w:right="0" w:start="0" w:end="0"/>
        <w:adjustRightInd w:val="true"/>
        <w:spacing w:after="0" w:line="240"/>
        <w:bidi w:val="false"/>
        <w:numPr>
          <w:ilvl w:val="0"/>
          <w:numId w:val="11"/>
        </w:numPr>
        <w:tabs>
          <w:tab w:val="left" w:pos="992"/>
        </w:tabs>
        <w:rPr>
          <w:rFonts w:ascii="Times New Roman" w:eastAsia="Times New Roman" w:hAnsi="Times New Roman" w:cs="Times New Roman"/>
          <w:sz w:val="28"/>
        </w:rPr>
      </w:pPr>
      <w:r>
        <w:rPr>
          <w:rFonts w:ascii="Times New Roman" w:eastAsia="Times New Roman" w:hAnsi="Times New Roman" w:cs="Times New Roman"/>
          <w:sz w:val="28"/>
        </w:rPr>
        <w:t xml:space="preserve">Контроль за исполнением данного решения возложить на главу администрации Пикалевского городского поселения.</w:t>
      </w:r>
    </w:p>
    <w:p>
      <w:pPr>
        <w:jc w:val="both"/>
        <w:textAlignment w:val="auto"/>
        <w:ind w:left="0" w:right="0" w:start="0" w:end="0"/>
        <w:adjustRightInd w:val="true"/>
        <w:spacing w:after="0" w:line="240"/>
        <w:bidi w:val="false"/>
        <w:rPr>
          <w:rFonts w:ascii="Times New Roman" w:eastAsia="Times New Roman" w:hAnsi="Times New Roman" w:cs="Times New Roman"/>
          <w:sz w:val="28"/>
        </w:rPr>
      </w:pPr>
    </w:p>
    <w:p>
      <w:pPr>
        <w:jc w:val="both"/>
        <w:textAlignment w:val="auto"/>
        <w:ind w:firstLine="540" w:left="0" w:right="0" w:start="0" w:end="0"/>
        <w:spacing w:after="0" w:line="240"/>
        <w:bidi w:val="false"/>
        <w:rPr>
          <w:rFonts w:ascii="Times New Roman" w:eastAsia="Times New Roman" w:hAnsi="Times New Roman" w:cs="Times New Roman"/>
          <w:sz w:val="28"/>
        </w:rPr>
      </w:pPr>
    </w:p>
    <w:p>
      <w:pPr>
        <w:jc w:val="both"/>
        <w:textAlignment w:val="auto"/>
        <w:ind w:left="0" w:right="0" w:start="0" w:end="0"/>
        <w:adjustRightInd w:val="true"/>
        <w:spacing w:after="0" w:line="240"/>
        <w:bidi w:val="false"/>
        <w:rPr>
          <w:rFonts w:ascii="Times New Roman" w:eastAsia="Times New Roman" w:hAnsi="Times New Roman" w:cs="Times New Roman"/>
          <w:sz w:val="28"/>
        </w:rPr>
      </w:pPr>
    </w:p>
    <w:p>
      <w:pPr>
        <w:jc w:val="both"/>
        <w:textAlignment w:val="auto"/>
        <w:ind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Глава Пикалевского городского поселения</w:t>
      </w:r>
      <w:r>
        <w:rPr>
          <w:rFonts w:ascii="Times New Roman" w:eastAsia="Times New Roman" w:hAnsi="Times New Roman" w:cs="Times New Roman"/>
          <w:sz w:val="28"/>
        </w:rPr>
        <w:tab/>
      </w:r>
      <w:r>
        <w:rPr>
          <w:rFonts w:ascii="Times New Roman" w:eastAsia="Times New Roman" w:hAnsi="Times New Roman" w:cs="Times New Roman"/>
          <w:sz w:val="28"/>
        </w:rPr>
        <w:t xml:space="preserve">                                  Л.И. Гришкина</w:t>
      </w:r>
    </w:p>
    <w:p>
      <w:pPr>
        <w:jc w:val="both"/>
        <w:textAlignment w:val="auto"/>
        <w:ind w:left="0" w:right="0" w:start="0" w:end="0"/>
        <w:adjustRightInd w:val="true"/>
        <w:spacing w:after="0" w:line="240"/>
        <w:bidi w:val="false"/>
        <w:rPr>
          <w:rFonts w:ascii="Times New Roman" w:eastAsia="Times New Roman" w:hAnsi="Times New Roman" w:cs="Times New Roman"/>
          <w:sz w:val="28"/>
        </w:rPr>
      </w:pPr>
    </w:p>
    <w:p>
      <w:pPr>
        <w:jc w:val="both"/>
        <w:textAlignment w:val="auto"/>
        <w:ind w:left="0" w:right="0" w:start="0" w:end="0"/>
        <w:adjustRightInd w:val="true"/>
        <w:spacing w:after="0" w:line="240"/>
        <w:bidi w:val="false"/>
        <w:rPr>
          <w:rFonts w:ascii="Times New Roman" w:eastAsia="Times New Roman" w:hAnsi="Times New Roman" w:cs="Times New Roman"/>
          <w:sz w:val="28"/>
        </w:rPr>
      </w:pPr>
    </w:p>
    <w:p>
      <w:pPr>
        <w:jc w:val="both"/>
        <w:textAlignment w:val="auto"/>
        <w:ind w:left="0" w:right="0" w:start="0" w:end="0"/>
        <w:adjustRightInd w:val="true"/>
        <w:spacing w:after="0" w:line="240"/>
        <w:bidi w:val="false"/>
        <w:rPr>
          <w:rFonts w:ascii="Times New Roman" w:eastAsia="Times New Roman" w:hAnsi="Times New Roman" w:cs="Times New Roman"/>
          <w:sz w:val="28"/>
        </w:rPr>
      </w:pPr>
    </w:p>
    <w:p>
      <w:pPr>
        <w:jc w:val="both"/>
        <w:textAlignment w:val="auto"/>
        <w:ind w:left="0" w:right="0" w:start="0" w:end="0"/>
        <w:adjustRightInd w:val="true"/>
        <w:spacing w:after="0" w:line="240"/>
        <w:bidi w:val="false"/>
        <w:rPr>
          <w:rFonts w:ascii="Times New Roman" w:eastAsia="Times New Roman" w:hAnsi="Times New Roman" w:cs="Times New Roman"/>
          <w:sz w:val="28"/>
        </w:rPr>
      </w:pPr>
    </w:p>
    <w:p>
      <w:pPr>
        <w:jc w:val="both"/>
        <w:textAlignment w:val="auto"/>
        <w:ind w:left="0" w:right="0" w:start="0" w:end="0"/>
        <w:adjustRightInd w:val="true"/>
        <w:spacing w:after="0" w:line="240"/>
        <w:bidi w:val="false"/>
        <w:rPr>
          <w:rFonts w:ascii="Times New Roman" w:eastAsia="Times New Roman" w:hAnsi="Times New Roman" w:cs="Times New Roman"/>
          <w:sz w:val="28"/>
        </w:rPr>
      </w:pPr>
    </w:p>
    <w:p>
      <w:pPr>
        <w:jc w:val="both"/>
        <w:textAlignment w:val="auto"/>
        <w:ind w:left="0" w:right="0" w:start="0" w:end="0"/>
        <w:adjustRightInd w:val="true"/>
        <w:spacing w:after="0" w:line="240"/>
        <w:bidi w:val="false"/>
        <w:rPr>
          <w:rFonts w:ascii="Times New Roman" w:eastAsia="Times New Roman" w:hAnsi="Times New Roman" w:cs="Times New Roman"/>
          <w:sz w:val="28"/>
        </w:rPr>
      </w:pPr>
    </w:p>
    <w:p>
      <w:pPr>
        <w:jc w:val="both"/>
        <w:textAlignment w:val="auto"/>
        <w:ind w:left="0" w:right="0" w:start="0" w:end="0"/>
        <w:adjustRightInd w:val="true"/>
        <w:spacing w:after="0" w:line="240"/>
        <w:bidi w:val="false"/>
        <w:rPr>
          <w:rFonts w:ascii="Times New Roman" w:eastAsia="Times New Roman" w:hAnsi="Times New Roman" w:cs="Times New Roman"/>
          <w:sz w:val="28"/>
        </w:rPr>
      </w:pPr>
    </w:p>
    <w:p>
      <w:pPr>
        <w:jc w:val="both"/>
        <w:textAlignment w:val="auto"/>
        <w:ind w:left="0" w:right="0" w:start="0" w:end="0"/>
        <w:adjustRightInd w:val="true"/>
        <w:spacing w:after="0" w:line="240"/>
        <w:bidi w:val="false"/>
        <w:rPr>
          <w:rFonts w:ascii="Times New Roman" w:eastAsia="Times New Roman" w:hAnsi="Times New Roman" w:cs="Times New Roman"/>
          <w:sz w:val="28"/>
        </w:rPr>
      </w:pPr>
    </w:p>
    <w:p>
      <w:pPr>
        <w:jc w:val="both"/>
        <w:textAlignment w:val="auto"/>
        <w:ind w:left="0" w:right="0" w:start="0" w:end="0"/>
        <w:adjustRightInd w:val="true"/>
        <w:spacing w:after="0" w:line="240"/>
        <w:bidi w:val="false"/>
        <w:rPr>
          <w:rFonts w:ascii="Times New Roman" w:eastAsia="Times New Roman" w:hAnsi="Times New Roman" w:cs="Times New Roman"/>
          <w:sz w:val="28"/>
        </w:rPr>
      </w:pPr>
    </w:p>
    <w:p>
      <w:pPr>
        <w:jc w:val="both"/>
        <w:textAlignment w:val="auto"/>
        <w:ind w:left="0" w:right="0" w:start="0" w:end="0"/>
        <w:adjustRightInd w:val="true"/>
        <w:spacing w:after="0" w:line="240"/>
        <w:bidi w:val="false"/>
        <w:rPr>
          <w:rFonts w:ascii="Times New Roman" w:eastAsia="Times New Roman" w:hAnsi="Times New Roman" w:cs="Times New Roman"/>
          <w:sz w:val="28"/>
        </w:rPr>
      </w:pPr>
    </w:p>
    <w:p>
      <w:pPr>
        <w:jc w:val="both"/>
        <w:textAlignment w:val="auto"/>
        <w:ind w:left="0" w:right="0" w:start="0" w:end="0"/>
        <w:adjustRightInd w:val="true"/>
        <w:spacing w:after="0" w:line="240"/>
        <w:bidi w:val="false"/>
        <w:rPr>
          <w:rFonts w:ascii="Times New Roman" w:eastAsia="Times New Roman" w:hAnsi="Times New Roman" w:cs="Times New Roman"/>
          <w:sz w:val="28"/>
        </w:rPr>
      </w:pPr>
    </w:p>
    <w:p>
      <w:pPr>
        <w:jc w:val="both"/>
        <w:textAlignment w:val="auto"/>
        <w:ind w:left="0" w:right="0" w:start="0" w:end="0"/>
        <w:adjustRightInd w:val="true"/>
        <w:spacing w:after="0" w:line="240"/>
        <w:bidi w:val="false"/>
        <w:rPr>
          <w:rFonts w:ascii="Times New Roman" w:eastAsia="Times New Roman" w:hAnsi="Times New Roman" w:cs="Times New Roman"/>
          <w:sz w:val="28"/>
        </w:rPr>
      </w:pPr>
    </w:p>
    <w:p>
      <w:pPr>
        <w:jc w:val="both"/>
        <w:textAlignment w:val="auto"/>
        <w:ind w:left="0" w:right="0" w:start="0" w:end="0"/>
        <w:adjustRightInd w:val="true"/>
        <w:spacing w:after="0" w:line="240"/>
        <w:bidi w:val="false"/>
        <w:rPr>
          <w:rFonts w:ascii="Times New Roman" w:eastAsia="Times New Roman" w:hAnsi="Times New Roman" w:cs="Times New Roman"/>
          <w:sz w:val="28"/>
        </w:rPr>
      </w:pPr>
    </w:p>
    <w:p>
      <w:pPr>
        <w:jc w:val="both"/>
        <w:textAlignment w:val="auto"/>
        <w:ind w:left="0" w:right="0" w:start="0" w:end="0"/>
        <w:adjustRightInd w:val="true"/>
        <w:spacing w:after="0" w:line="240"/>
        <w:bidi w:val="false"/>
        <w:rPr>
          <w:rFonts w:ascii="Times New Roman" w:eastAsia="Times New Roman" w:hAnsi="Times New Roman" w:cs="Times New Roman"/>
          <w:sz w:val="28"/>
        </w:rPr>
      </w:pPr>
    </w:p>
    <w:p>
      <w:pPr>
        <w:jc w:val="both"/>
        <w:textAlignment w:val="auto"/>
        <w:ind w:left="0" w:right="0" w:start="0" w:end="0"/>
        <w:adjustRightInd w:val="true"/>
        <w:spacing w:after="0" w:line="240"/>
        <w:bidi w:val="false"/>
        <w:rPr>
          <w:rFonts w:ascii="Times New Roman" w:eastAsia="Times New Roman" w:hAnsi="Times New Roman" w:cs="Times New Roman"/>
          <w:sz w:val="28"/>
        </w:rPr>
      </w:pPr>
    </w:p>
    <w:p>
      <w:pPr>
        <w:jc w:val="both"/>
        <w:textAlignment w:val="auto"/>
        <w:ind w:left="0" w:right="0" w:start="0" w:end="0"/>
        <w:adjustRightInd w:val="true"/>
        <w:spacing w:after="0" w:line="240"/>
        <w:bidi w:val="false"/>
        <w:rPr>
          <w:rFonts w:ascii="Times New Roman" w:eastAsia="Times New Roman" w:hAnsi="Times New Roman" w:cs="Times New Roman"/>
          <w:sz w:val="28"/>
        </w:rPr>
      </w:pPr>
    </w:p>
    <w:p>
      <w:pPr>
        <w:jc w:val="both"/>
        <w:textAlignment w:val="auto"/>
        <w:ind w:left="0" w:right="0" w:start="0" w:end="0"/>
        <w:adjustRightInd w:val="true"/>
        <w:spacing w:after="0" w:line="240"/>
        <w:bidi w:val="false"/>
        <w:rPr>
          <w:rFonts w:ascii="Times New Roman" w:eastAsia="Times New Roman" w:hAnsi="Times New Roman" w:cs="Times New Roman"/>
          <w:sz w:val="28"/>
        </w:rPr>
      </w:pPr>
    </w:p>
    <w:p>
      <w:pPr>
        <w:jc w:val="both"/>
        <w:textAlignment w:val="auto"/>
        <w:ind w:left="0" w:right="0" w:start="0" w:end="0"/>
        <w:adjustRightInd w:val="true"/>
        <w:spacing w:after="0" w:line="240"/>
        <w:bidi w:val="false"/>
        <w:rPr>
          <w:rFonts w:ascii="Times New Roman" w:eastAsia="Times New Roman" w:hAnsi="Times New Roman" w:cs="Times New Roman"/>
          <w:sz w:val="28"/>
        </w:rPr>
      </w:pPr>
    </w:p>
    <w:p>
      <w:pPr>
        <w:jc w:val="both"/>
        <w:textAlignment w:val="auto"/>
        <w:ind w:left="0" w:right="0" w:start="0" w:end="0"/>
        <w:adjustRightInd w:val="true"/>
        <w:spacing w:after="0" w:line="240"/>
        <w:bidi w:val="false"/>
        <w:rPr>
          <w:rFonts w:ascii="Times New Roman" w:eastAsia="Times New Roman" w:hAnsi="Times New Roman" w:cs="Times New Roman"/>
          <w:sz w:val="28"/>
        </w:rPr>
      </w:pPr>
    </w:p>
    <w:p>
      <w:pPr>
        <w:jc w:val="both"/>
        <w:textAlignment w:val="auto"/>
        <w:ind w:left="0" w:right="0" w:start="0" w:end="0"/>
        <w:adjustRightInd w:val="true"/>
        <w:spacing w:after="0" w:line="240"/>
        <w:bidi w:val="false"/>
        <w:rPr>
          <w:rFonts w:ascii="Times New Roman" w:eastAsia="Times New Roman" w:hAnsi="Times New Roman" w:cs="Times New Roman"/>
          <w:sz w:val="28"/>
        </w:rPr>
      </w:pPr>
    </w:p>
    <w:p>
      <w:pPr>
        <w:jc w:val="both"/>
        <w:textAlignment w:val="auto"/>
        <w:ind w:left="0" w:right="0" w:start="0" w:end="0"/>
        <w:adjustRightInd w:val="true"/>
        <w:spacing w:after="0" w:line="240"/>
        <w:bidi w:val="false"/>
        <w:rPr>
          <w:rFonts w:ascii="Times New Roman" w:eastAsia="Times New Roman" w:hAnsi="Times New Roman" w:cs="Times New Roman"/>
          <w:sz w:val="28"/>
        </w:rPr>
      </w:pPr>
    </w:p>
    <w:p>
      <w:pPr>
        <w:jc w:val="both"/>
        <w:textAlignment w:val="auto"/>
        <w:ind w:firstLine="630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Приложение 1</w:t>
      </w:r>
    </w:p>
    <w:p>
      <w:pPr>
        <w:jc w:val="both"/>
        <w:textAlignment w:val="auto"/>
        <w:ind w:firstLine="630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к решению Совета депутатов</w:t>
      </w:r>
    </w:p>
    <w:p>
      <w:pPr>
        <w:jc w:val="both"/>
        <w:textAlignment w:val="auto"/>
        <w:ind w:firstLine="630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Пикалевского </w:t>
      </w:r>
    </w:p>
    <w:p>
      <w:pPr>
        <w:jc w:val="both"/>
        <w:textAlignment w:val="auto"/>
        <w:ind w:firstLine="630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городского поселения </w:t>
      </w:r>
    </w:p>
    <w:p>
      <w:pPr>
        <w:jc w:val="both"/>
        <w:textAlignment w:val="auto"/>
        <w:ind w:firstLine="630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от 1 февраля 2024 года № 2</w:t>
      </w:r>
    </w:p>
    <w:p>
      <w:pPr>
        <w:jc w:val="both"/>
        <w:textAlignment w:val="auto"/>
        <w:ind w:left="0" w:right="0" w:start="0" w:end="0"/>
        <w:adjustRightInd w:val="true"/>
        <w:spacing w:after="0" w:line="240"/>
        <w:bidi w:val="false"/>
        <w:rPr>
          <w:rFonts w:ascii="Times New Roman" w:eastAsia="Times New Roman" w:hAnsi="Times New Roman" w:cs="Times New Roman"/>
          <w:sz w:val="28"/>
        </w:rPr>
      </w:pPr>
    </w:p>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Расчет величины порогового значения </w:t>
      </w:r>
    </w:p>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стоимости имущества, находящегося в собственности граждан </w:t>
      </w:r>
    </w:p>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для признания их малоимущими в целях принятия на учет </w:t>
      </w:r>
    </w:p>
    <w:p>
      <w:pPr>
        <w:jc w:val="center"/>
        <w:textAlignment w:val="auto"/>
        <w:ind w:left="0" w:right="0" w:start="0" w:end="0"/>
        <w:adjustRightInd w:val="true"/>
        <w:spacing w:after="0" w:line="240"/>
        <w:bidi w:val="false"/>
        <w:rPr>
          <w:b w:val="true"/>
          <w:spacing w:val="-3"/>
          <w:rFonts w:ascii="Times New Roman" w:eastAsia="Times New Roman" w:hAnsi="Times New Roman" w:cs="Times New Roman"/>
          <w:sz w:val="28"/>
        </w:rPr>
      </w:pPr>
      <w:r>
        <w:rPr>
          <w:b w:val="true"/>
          <w:spacing w:val="-11"/>
          <w:rFonts w:ascii="Times New Roman" w:eastAsia="Times New Roman" w:hAnsi="Times New Roman" w:cs="Times New Roman"/>
          <w:sz w:val="28"/>
        </w:rPr>
        <w:t xml:space="preserve">в </w:t>
      </w:r>
      <w:r>
        <w:rPr>
          <w:b w:val="true"/>
          <w:spacing w:val="-3"/>
          <w:rFonts w:ascii="Times New Roman" w:eastAsia="Times New Roman" w:hAnsi="Times New Roman" w:cs="Times New Roman"/>
          <w:sz w:val="28"/>
        </w:rPr>
        <w:t xml:space="preserve">качестве нуждающихся в жилых помещениях, </w:t>
      </w:r>
    </w:p>
    <w:p>
      <w:pPr>
        <w:jc w:val="center"/>
        <w:textAlignment w:val="auto"/>
        <w:ind w:left="0" w:right="0" w:start="0" w:end="0"/>
        <w:adjustRightInd w:val="true"/>
        <w:spacing w:after="0" w:line="240"/>
        <w:bidi w:val="false"/>
        <w:rPr>
          <w:b w:val="true"/>
          <w:spacing w:val="-3"/>
          <w:rFonts w:ascii="Times New Roman" w:eastAsia="Times New Roman" w:hAnsi="Times New Roman" w:cs="Times New Roman"/>
          <w:sz w:val="28"/>
        </w:rPr>
      </w:pPr>
      <w:r>
        <w:rPr>
          <w:b w:val="true"/>
          <w:spacing w:val="-3"/>
          <w:rFonts w:ascii="Times New Roman" w:eastAsia="Times New Roman" w:hAnsi="Times New Roman" w:cs="Times New Roman"/>
          <w:sz w:val="28"/>
        </w:rPr>
        <w:t xml:space="preserve">предоставляемых по договорам социального найма.</w:t>
      </w:r>
    </w:p>
    <w:p>
      <w:pPr>
        <w:jc w:val="center"/>
        <w:textAlignment w:val="auto"/>
        <w:ind w:left="0" w:right="0" w:start="0" w:end="0"/>
        <w:adjustRightInd w:val="true"/>
        <w:spacing w:after="0" w:line="240"/>
        <w:bidi w:val="false"/>
        <w:rPr>
          <w:b w:val="true"/>
          <w:spacing w:val="-3"/>
          <w:rFonts w:ascii="Times New Roman" w:eastAsia="Times New Roman" w:hAnsi="Times New Roman" w:cs="Times New Roman"/>
          <w:sz w:val="28"/>
        </w:rPr>
      </w:pPr>
    </w:p>
    <w:p>
      <w:pPr>
        <w:jc w:val="both"/>
        <w:textAlignment w:val="auto"/>
        <w:ind w:firstLine="720" w:left="0" w:right="0" w:start="0" w:end="0"/>
        <w:adjustRightInd w:val="true"/>
        <w:spacing w:after="0" w:line="240"/>
        <w:bidi w:val="false"/>
        <w:rPr>
          <w:rFonts w:ascii="Times New Roman" w:eastAsia="Times New Roman" w:hAnsi="Times New Roman" w:cs="Times New Roman"/>
          <w:sz w:val="28"/>
        </w:rPr>
      </w:pPr>
      <w:r>
        <w:rPr>
          <w:spacing w:val="-3"/>
          <w:rFonts w:ascii="Times New Roman" w:eastAsia="Times New Roman" w:hAnsi="Times New Roman" w:cs="Times New Roman"/>
          <w:sz w:val="28"/>
        </w:rPr>
        <w:t xml:space="preserve">В</w:t>
      </w:r>
      <w:r>
        <w:rPr>
          <w:rFonts w:ascii="Times New Roman" w:eastAsia="Times New Roman" w:hAnsi="Times New Roman" w:cs="Times New Roman"/>
          <w:sz w:val="28"/>
        </w:rPr>
        <w:t xml:space="preserve">еличину порогового значения стоимости имущества, находящегося в собственности граждан для признания их малоимущими в целях принятия на учет в качестве нуждающихся в жилых помещениях, предоставляемых по договорам социального найма, на 1 человека, принять равной расчетному показателю рыночной стоимости жилого помещения (СЖ).</w:t>
      </w:r>
    </w:p>
    <w:p>
      <w:pPr>
        <w:jc w:val="both"/>
        <w:textAlignment w:val="auto"/>
        <w:ind w:firstLine="720"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Данный расчетный показатель определяется как результат произведения нормы предоставления площади жилого помещения по договору социального найма, и установленной в данном муниципальном образовании решением органа местного самоуправления средней расчетной рыночной цены 1 кв. м площади жилого помещения, соответствующего средним условиям данного муниципального образования и обеспеченности коммунальными услугами:</w:t>
      </w:r>
    </w:p>
    <w:p>
      <w:pPr>
        <w:jc w:val="both"/>
        <w:textAlignment w:val="auto"/>
        <w:ind w:firstLine="720"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СЖ = НП х РЦ,</w:t>
      </w:r>
    </w:p>
    <w:p>
      <w:pPr>
        <w:jc w:val="both"/>
        <w:textAlignment w:val="auto"/>
        <w:ind w:firstLine="720"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где СЖ - расчетный показатель рыночной стоимости приобретения жилого помещения по норме предоставления жилого помещения по договору социального найма;</w:t>
      </w:r>
    </w:p>
    <w:p>
      <w:pPr>
        <w:jc w:val="both"/>
        <w:textAlignment w:val="auto"/>
        <w:ind w:firstLine="720"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НП - норма предоставления жилого помещения на одного члена семьи;</w:t>
      </w:r>
    </w:p>
    <w:p>
      <w:pPr>
        <w:jc w:val="both"/>
        <w:textAlignment w:val="auto"/>
        <w:ind w:firstLine="720"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РЦ - средняя расчетная рыночная цена одного кв. м жилья.</w:t>
      </w:r>
    </w:p>
    <w:p>
      <w:pPr>
        <w:jc w:val="both"/>
        <w:textAlignment w:val="auto"/>
        <w:ind w:firstLine="720"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Полученный показатель СЖ составляет размер денежных средств, необходимых семье для приобретения на территории муниципального образования жилого помещения по норме не ниже нормы предоставления жилого помещения муниципального жилищного фонда по договорам социального найма.</w:t>
      </w:r>
    </w:p>
    <w:p>
      <w:pPr>
        <w:jc w:val="both"/>
        <w:textAlignment w:val="auto"/>
        <w:ind w:firstLine="720"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РЦ = 86</w:t>
      </w:r>
      <w:r>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435,70 руб.</w:t>
      </w:r>
    </w:p>
    <w:p>
      <w:pPr>
        <w:jc w:val="both"/>
        <w:textAlignment w:val="auto"/>
        <w:ind w:firstLine="720"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НП = 12 кв.м на человека, для семей составом 2 и более человек,</w:t>
      </w:r>
    </w:p>
    <w:p>
      <w:pPr>
        <w:jc w:val="both"/>
        <w:textAlignment w:val="auto"/>
        <w:ind w:firstLine="720"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НП = 17 кв.м для одиноко проживающих граждан</w:t>
      </w:r>
    </w:p>
    <w:p>
      <w:pPr>
        <w:jc w:val="both"/>
        <w:textAlignment w:val="auto"/>
        <w:ind w:firstLine="720"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СЖ = 86</w:t>
      </w:r>
      <w:r>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435,70 х 12 = 1</w:t>
      </w:r>
      <w:r>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037</w:t>
      </w:r>
      <w:r>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228,40 руб., на человека, для семей составом 2 и более человек,</w:t>
      </w:r>
    </w:p>
    <w:p>
      <w:pPr>
        <w:jc w:val="both"/>
        <w:textAlignment w:val="auto"/>
        <w:ind w:firstLine="72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СЖ = 86</w:t>
      </w:r>
      <w:r>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435,70 х 17 = 1</w:t>
      </w:r>
      <w:r>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469</w:t>
      </w:r>
      <w:r>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406,90 руб. для одиноко проживающих граждан.</w:t>
      </w:r>
    </w:p>
    <w:p>
      <w:pPr>
        <w:jc w:val="both"/>
        <w:textAlignment w:val="auto"/>
        <w:ind w:firstLine="720"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Полученный показатель СЖ составляет размер денежных средств, необходимых семье для приобретения на территории муниципального образования жилого помещения по норме не ниже нормы предоставления жилого помещения муниципального жилищного фонда по договорам социального найма.</w:t>
      </w:r>
    </w:p>
    <w:p>
      <w:pPr>
        <w:jc w:val="both"/>
        <w:textAlignment w:val="auto"/>
        <w:ind w:firstLine="6300" w:left="0" w:right="0" w:start="0" w:end="0"/>
        <w:adjustRightInd w:val="true"/>
        <w:spacing w:after="0" w:line="240"/>
        <w:bidi w:val="false"/>
        <w:rPr>
          <w:rFonts w:ascii="Times New Roman" w:eastAsia="Times New Roman" w:hAnsi="Times New Roman" w:cs="Times New Roman"/>
          <w:sz w:val="28"/>
        </w:rPr>
      </w:pPr>
    </w:p>
    <w:p>
      <w:pPr>
        <w:jc w:val="both"/>
        <w:textAlignment w:val="auto"/>
        <w:ind w:firstLine="630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Приложение 2</w:t>
      </w:r>
    </w:p>
    <w:p>
      <w:pPr>
        <w:jc w:val="both"/>
        <w:textAlignment w:val="auto"/>
        <w:ind w:firstLine="630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к решению Совета депутатов</w:t>
      </w:r>
    </w:p>
    <w:p>
      <w:pPr>
        <w:jc w:val="both"/>
        <w:textAlignment w:val="auto"/>
        <w:ind w:firstLine="630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Пикалевского </w:t>
      </w:r>
    </w:p>
    <w:p>
      <w:pPr>
        <w:jc w:val="both"/>
        <w:textAlignment w:val="auto"/>
        <w:ind w:firstLine="630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городского поселения  </w:t>
      </w:r>
    </w:p>
    <w:p>
      <w:pPr>
        <w:jc w:val="both"/>
        <w:textAlignment w:val="auto"/>
        <w:ind w:firstLine="630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от 1 февраля 2024 года № 2</w:t>
      </w:r>
    </w:p>
    <w:p>
      <w:pPr>
        <w:jc w:val="both"/>
        <w:textAlignment w:val="auto"/>
        <w:ind w:left="0" w:right="0" w:start="0" w:end="0"/>
        <w:adjustRightInd w:val="true"/>
        <w:spacing w:after="0" w:line="240"/>
        <w:bidi w:val="false"/>
        <w:rPr>
          <w:rFonts w:ascii="Times New Roman" w:eastAsia="Times New Roman" w:hAnsi="Times New Roman" w:cs="Times New Roman"/>
          <w:sz w:val="28"/>
        </w:rPr>
      </w:pPr>
    </w:p>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Расчет величины порогового значения</w:t>
      </w:r>
    </w:p>
    <w:p>
      <w:pPr>
        <w:jc w:val="center"/>
        <w:textAlignment w:val="auto"/>
        <w:ind w:left="0" w:right="0" w:start="0" w:end="0"/>
        <w:adjustRightInd w:val="true"/>
        <w:spacing w:after="0" w:line="240"/>
        <w:bidi w:val="false"/>
        <w:rPr>
          <w:b w:val="true"/>
          <w:rFonts w:ascii="Times New Roman" w:eastAsia="Times New Roman" w:hAnsi="Times New Roman" w:cs="Times New Roman"/>
          <w:sz w:val="28"/>
        </w:rPr>
      </w:pPr>
      <w:r>
        <w:rPr>
          <w:b w:val="true"/>
          <w:rFonts w:ascii="Times New Roman" w:eastAsia="Times New Roman" w:hAnsi="Times New Roman" w:cs="Times New Roman"/>
          <w:sz w:val="28"/>
        </w:rPr>
        <w:t xml:space="preserve">размера среднедушевого дохода граждан для признания их малоимущими</w:t>
      </w:r>
    </w:p>
    <w:p>
      <w:pPr>
        <w:jc w:val="center"/>
        <w:textAlignment w:val="auto"/>
        <w:ind w:left="0" w:right="0" w:start="0" w:end="0"/>
        <w:adjustRightInd w:val="true"/>
        <w:spacing w:after="0" w:line="240"/>
        <w:bidi w:val="false"/>
        <w:rPr>
          <w:rFonts w:ascii="Times New Roman" w:eastAsia="Times New Roman" w:hAnsi="Times New Roman" w:cs="Times New Roman"/>
          <w:sz w:val="28"/>
        </w:rPr>
      </w:pPr>
      <w:r>
        <w:rPr>
          <w:b w:val="true"/>
          <w:rFonts w:ascii="Times New Roman" w:eastAsia="Times New Roman" w:hAnsi="Times New Roman" w:cs="Times New Roman"/>
          <w:sz w:val="28"/>
        </w:rPr>
        <w:t xml:space="preserve">в целях принятия на учет </w:t>
      </w:r>
      <w:r>
        <w:rPr>
          <w:b w:val="true"/>
          <w:spacing w:val="-11"/>
          <w:rFonts w:ascii="Times New Roman" w:eastAsia="Times New Roman" w:hAnsi="Times New Roman" w:cs="Times New Roman"/>
          <w:sz w:val="28"/>
        </w:rPr>
        <w:t xml:space="preserve">в </w:t>
      </w:r>
      <w:r>
        <w:rPr>
          <w:b w:val="true"/>
          <w:spacing w:val="-3"/>
          <w:rFonts w:ascii="Times New Roman" w:eastAsia="Times New Roman" w:hAnsi="Times New Roman" w:cs="Times New Roman"/>
          <w:sz w:val="28"/>
        </w:rPr>
        <w:t xml:space="preserve">качестве нуждающихся в жилых помещениях, предоставляемых по договорам социального найма</w:t>
      </w:r>
    </w:p>
    <w:p>
      <w:pPr>
        <w:jc w:val="both"/>
        <w:textAlignment w:val="auto"/>
        <w:ind w:left="0" w:right="0" w:start="0" w:end="0"/>
        <w:adjustRightInd w:val="true"/>
        <w:spacing w:after="0" w:line="240"/>
        <w:bidi w:val="false"/>
        <w:rPr>
          <w:rFonts w:ascii="Times New Roman" w:eastAsia="Times New Roman" w:hAnsi="Times New Roman" w:cs="Times New Roman"/>
          <w:sz w:val="28"/>
        </w:rPr>
      </w:pPr>
    </w:p>
    <w:p>
      <w:pPr>
        <w:jc w:val="both"/>
        <w:textAlignment w:val="auto"/>
        <w:ind w:firstLine="720"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Величина порогового значения размера среднедушевого дохода, определяется исходя из размера среднемесячного совокупного дохода, приходящегося на каждого члена семьи, и необходимого для накопления средств на приобретение жилого помещения по расчетной стоимости СЖ с учетом среднего периода накоплений, который принят равным среднему времени ожидания в очереди на получение жилого помещения муниципального жилищного фонда по договору социального найма. При этом необходимо принять во внимание, что накопления не могут производиться при доходе, равном или меньше установленной величины прожиточного минимума на душу населения в Ленинградской области.</w:t>
      </w:r>
    </w:p>
    <w:p>
      <w:pPr>
        <w:jc w:val="both"/>
        <w:textAlignment w:val="auto"/>
        <w:ind w:firstLine="720"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 Для расчета величины порогового значения размера среднедушевого дохода может быть использована следующая формула: </w:t>
      </w:r>
    </w:p>
    <w:p>
      <w:pPr>
        <w:jc w:val="both"/>
        <w:textAlignment w:val="auto"/>
        <w:ind w:firstLine="720" w:left="0" w:right="0" w:start="0" w:end="0"/>
        <w:spacing w:after="0" w:line="240"/>
        <w:bidi w:val="false"/>
        <w:rPr>
          <w:rFonts w:ascii="Times New Roman" w:eastAsia="Times New Roman" w:hAnsi="Times New Roman" w:cs="Times New Roman"/>
          <w:sz w:val="28"/>
        </w:rPr>
      </w:pPr>
    </w:p>
    <w:p>
      <w:pPr>
        <w:jc w:val="both"/>
        <w:textAlignment w:val="auto"/>
        <w:ind w:firstLine="720"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ПД = (СЖ / ПН) + ПМ, где</w:t>
      </w:r>
    </w:p>
    <w:p>
      <w:pPr>
        <w:jc w:val="both"/>
        <w:textAlignment w:val="auto"/>
        <w:ind w:firstLine="720" w:left="0" w:right="0" w:start="0" w:end="0"/>
        <w:spacing w:after="0" w:line="240"/>
        <w:bidi w:val="false"/>
        <w:rPr>
          <w:rFonts w:ascii="Times New Roman" w:eastAsia="Times New Roman" w:hAnsi="Times New Roman" w:cs="Times New Roman"/>
          <w:sz w:val="28"/>
        </w:rPr>
      </w:pPr>
    </w:p>
    <w:p>
      <w:pPr>
        <w:jc w:val="both"/>
        <w:textAlignment w:val="auto"/>
        <w:ind w:firstLine="720"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ПД - величина порогового значения размера среднемесячного среднедушевого дохода;</w:t>
      </w:r>
    </w:p>
    <w:p>
      <w:pPr>
        <w:jc w:val="both"/>
        <w:textAlignment w:val="auto"/>
        <w:ind w:firstLine="720"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СЖ - расчетный показатель рыночной стоимости приобретения жилого помещения по норме предоставления жилого помещения по договору социального найма;</w:t>
      </w:r>
    </w:p>
    <w:p>
      <w:pPr>
        <w:jc w:val="both"/>
        <w:textAlignment w:val="auto"/>
        <w:ind w:firstLine="720"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ПН - средний период накоплений (в месяцах), который принят равным среднему времени ожидания в очереди на получение жилого помещения муниципального жилищного фонда по договору социального найма;</w:t>
      </w:r>
    </w:p>
    <w:p>
      <w:pPr>
        <w:jc w:val="both"/>
        <w:textAlignment w:val="auto"/>
        <w:ind w:firstLine="720" w:left="0" w:right="0" w:start="0" w:end="0"/>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ПМ - величина прожиточного минимума на душу населения в Ленинградской области.</w:t>
      </w:r>
    </w:p>
    <w:p>
      <w:pPr>
        <w:jc w:val="both"/>
        <w:textAlignment w:val="auto"/>
        <w:ind w:firstLine="539" w:left="0" w:right="0" w:start="0" w:end="0"/>
        <w:spacing w:after="0" w:line="240"/>
        <w:bidi w:val="false"/>
        <w:rPr>
          <w:rFonts w:ascii="Times New Roman" w:eastAsia="Times New Roman" w:hAnsi="Times New Roman" w:cs="Times New Roman"/>
          <w:sz w:val="28"/>
        </w:rPr>
      </w:pPr>
    </w:p>
    <w:p>
      <w:pPr>
        <w:jc w:val="both"/>
        <w:textAlignment w:val="auto"/>
        <w:ind w:firstLine="72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ПД = (1 037 228,40/97) + 16 017 = 26</w:t>
      </w:r>
      <w:r>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710,08 руб. на человека, для семей составом 2 и более человек</w:t>
      </w:r>
    </w:p>
    <w:p>
      <w:pPr>
        <w:jc w:val="both"/>
        <w:textAlignment w:val="auto"/>
        <w:ind w:firstLine="720" w:left="0" w:right="0" w:start="0" w:end="0"/>
        <w:adjustRightInd w:val="true"/>
        <w:spacing w:after="0" w:line="240"/>
        <w:bidi w:val="false"/>
        <w:rPr>
          <w:rFonts w:ascii="Times New Roman" w:eastAsia="Times New Roman" w:hAnsi="Times New Roman" w:cs="Times New Roman"/>
          <w:sz w:val="28"/>
        </w:rPr>
      </w:pPr>
      <w:r>
        <w:rPr>
          <w:rFonts w:ascii="Times New Roman" w:eastAsia="Times New Roman" w:hAnsi="Times New Roman" w:cs="Times New Roman"/>
          <w:sz w:val="28"/>
        </w:rPr>
        <w:t xml:space="preserve">ПД = (1 469 406,90/97) + 16 017 = 31</w:t>
      </w:r>
      <w:r>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165,52 руб. для одиноко проживающих граждан</w:t>
      </w:r>
    </w:p>
    <w:p>
      <w:pPr>
        <w:jc w:val="both"/>
        <w:textAlignment w:val="auto"/>
        <w:ind w:firstLine="720" w:left="0" w:right="0" w:start="0" w:end="0"/>
        <w:adjustRightInd w:val="true"/>
        <w:spacing w:after="0" w:line="240"/>
        <w:bidi w:val="false"/>
        <w:rPr>
          <w:rFonts w:ascii="Times New Roman" w:eastAsia="Times New Roman" w:hAnsi="Times New Roman" w:cs="Times New Roman"/>
          <w:sz w:val="28"/>
        </w:rPr>
      </w:pPr>
    </w:p>
    <w:p>
      <w:pPr>
        <w:jc w:val="both"/>
        <w:textAlignment w:val="auto"/>
        <w:ind w:firstLine="720" w:left="0" w:right="0" w:start="0" w:end="0"/>
        <w:adjustRightInd w:val="true"/>
        <w:spacing w:after="0" w:line="240"/>
        <w:bidi w:val="false"/>
        <w:rPr>
          <w:rFonts w:ascii="Times New Roman" w:eastAsia="Times New Roman" w:hAnsi="Times New Roman" w:cs="Times New Roman"/>
          <w:sz w:val="24"/>
        </w:rPr>
      </w:pPr>
    </w:p>
    <w:sectPr>
      <w:cols w:num="1" w:space="708" w:equalWidth="true"/>
      <w:footnotePr>
        <w:pos w:val="pageBottom"/>
      </w:footnotePr>
      <w:lnNumType w:distance="0"/>
      <w:pgSz w:w="11906" w:h="16838"/>
      <w:pgMar w:left="1418" w:right="567" w:top="1134" w:bottom="1134" w:gutter="0" w:header="709" w:footer="709"/>
      <w:titlePg/>
      <w:headerReference w:type="even" r:id="rId4"/>
      <w:headerReference w:type="default" r:id="rId5"/>
    </w:sectPr>
  </w:body>
</w:document>
</file>

<file path=word/endnotes.xml><?xml version="1.0" encoding="utf-8"?>
<w:endnotes xmlns:wpc="http://schemas.microsoft.com/office/word/2008/6/28/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08/9/16/wordprocessingDrawing" xmlns:wp="http://schemas.openxmlformats.org/drawingml/2006/wordprocessingDrawing" xmlns:w10="urn:schemas-microsoft-com:office:word" xmlns:w="http://schemas.openxmlformats.org/wordprocessingml/2006/main" xmlns:w14="http://schemas.microsoft.com/office/word/2009/2/wordml" xmlns:wpg="http://schemas.microsoft.com/office/word/2008/6/28/wordprocessingGroup" xmlns:wpi="http://schemas.microsoft.com/office/word/2008/6/28/wordprocessingInk" xmlns:wne="http://schemas.microsoft.com/office/word/2006/wordml" xmlns:wps="http://schemas.microsoft.com/office/word/2008/6/28/wordprocessingShape">
  <w:endnote w:type="separator" w:id="0">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separator/>
      </w:r>
    </w:p>
  </w:endnote>
  <w:endnote w:type="continuationSeparator" w:id="1">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separator/>
      </w:r>
    </w:p>
  </w:endnote>
</w:endnotes>
</file>

<file path=word/fontTable.xml><?xml version="1.0" encoding="utf-8"?>
<w:fonts xmlns:w="http://schemas.openxmlformats.org/wordprocessingml/2006/main">
  <w:font w:name="Times New Roman">
    <w:altName w:val="Times New Roman"/>
    <w:panose1 w:val="02020603050405020304"/>
    <w:family w:val="roman"/>
    <w:charset w:val="CC"/>
    <w:pitch w:val="variable"/>
  </w:font>
  <w:font w:name="Arial">
    <w:altName w:val="Arial"/>
    <w:panose1 w:val="020b0604020202020204"/>
    <w:family w:val="swiss"/>
    <w:charset w:val="CC"/>
    <w:pitch w:val="variable"/>
  </w:font>
  <w:font w:name="Courier New">
    <w:altName w:val="Letter Gothic CE"/>
    <w:panose1 w:val="02070309020205020404"/>
    <w:family w:val="modern"/>
    <w:charset w:val="CC"/>
    <w:pitch w:val="fixed"/>
  </w:font>
  <w:font w:name="Symbol">
    <w:altName w:val="Symbol"/>
    <w:panose1 w:val="05050102010706020507"/>
    <w:family w:val="roman"/>
    <w:charset w:val="02"/>
    <w:pitch w:val="variable"/>
  </w:font>
  <w:font w:name="Wingdings">
    <w:altName w:val="Haettenschweiler"/>
    <w:panose1 w:val="05000000000000000000"/>
    <w:family w:val="auto"/>
    <w:charset w:val="02"/>
    <w:pitch w:val="variable"/>
  </w:font>
  <w:font w:name="Cambria Math">
    <w:altName w:val="Palatino Linotype"/>
    <w:panose1 w:val="02040503050406030204"/>
    <w:family w:val="roman"/>
    <w:charset w:val="CC"/>
    <w:pitch w:val="variable"/>
  </w:font>
  <w:font w:name="Calibri">
    <w:altName w:val="Century Gothic"/>
    <w:panose1 w:val="020f0502020204030204"/>
    <w:family w:val="swiss"/>
    <w:charset w:val="CC"/>
    <w:pitch w:val="variable"/>
  </w:font>
  <w:font w:name="Calibri Light">
    <w:altName w:val="Arial"/>
    <w:panose1 w:val="020f0302020204030204"/>
    <w:family w:val="swiss"/>
    <w:charset w:val="CC"/>
    <w:pitch w:val="variable"/>
  </w:font>
  <w:font w:name="Tahoma">
    <w:altName w:val="Times New Roman"/>
    <w:panose1 w:val="020b0604030504040204"/>
    <w:family w:val="swiss"/>
    <w:charset w:val="CC"/>
    <w:pitch w:val="variable"/>
  </w:font>
  <w:font w:name="Cambria">
    <w:altName w:val="Palatino Linotype"/>
    <w:panose1 w:val="02040503050406030204"/>
    <w:family w:val="roman"/>
    <w:charset w:val="CC"/>
    <w:pitch w:val="variable"/>
  </w:font>
  <w:font w:name="Times New Roman">
    <w:altName w:val="Times New Roman"/>
    <w:panose1 w:val="02020603050405020304"/>
    <w:family w:val="roman"/>
    <w:charset w:val="CC"/>
    <w:pitch w:val="variable"/>
  </w:font>
  <w:font w:name="Times New Roman">
    <w:altName w:val="Times New Roman"/>
    <w:panose1 w:val="02020603050405020304"/>
    <w:family w:val="roman"/>
    <w:charset w:val="CC"/>
    <w:pitch w:val="variable"/>
  </w:font>
  <w:font w:name="Calibri Light">
    <w:altName w:val="Arial"/>
    <w:panose1 w:val="020f0302020204030204"/>
    <w:family w:val="swiss"/>
    <w:charset w:val="CC"/>
    <w:pitch w:val="variable"/>
  </w:font>
  <w:font w:name="Times New Roman">
    <w:altName w:val="Times New Roman"/>
    <w:panose1 w:val="02020603050405020304"/>
    <w:family w:val="roman"/>
    <w:charset w:val="CC"/>
    <w:pitch w:val="variable"/>
  </w:font>
  <w:font w:name="Times New Roman">
    <w:altName w:val="Times New Roman"/>
    <w:panose1 w:val="02020603050405020304"/>
    <w:family w:val="roman"/>
    <w:charset w:val="CC"/>
    <w:pitch w:val="variable"/>
  </w:font>
  <w:font w:name="Times New Roman">
    <w:altName w:val="Times New Roman"/>
    <w:panose1 w:val="02020603050405020304"/>
    <w:family w:val="roman"/>
    <w:charset w:val="CC"/>
    <w:pitch w:val="variable"/>
  </w:font>
  <w:font w:name="Calibri">
    <w:altName w:val="Century Gothic"/>
    <w:panose1 w:val="020f0502020204030204"/>
    <w:family w:val="swiss"/>
    <w:charset w:val="CC"/>
    <w:pitch w:val="variable"/>
  </w:font>
  <w:font w:name="Times New Roman">
    <w:altName w:val="Times New Roman"/>
    <w:panose1 w:val="02020603050405020304"/>
    <w:family w:val="roman"/>
    <w:charset w:val="CC"/>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 w:name="Arial">
    <w:altName w:val="Arial"/>
    <w:family w:val="swiss"/>
    <w:charset w:val="00"/>
    <w:pitch w:val="variable"/>
  </w:font>
  <w:font w:name="Arial CE">
    <w:altName w:val="Arial"/>
    <w:family w:val="swiss"/>
    <w:charset w:val="EE"/>
    <w:pitch w:val="variable"/>
  </w:font>
  <w:font w:name="Arial Greek">
    <w:altName w:val="Arial"/>
    <w:family w:val="swiss"/>
    <w:charset w:val="A1"/>
    <w:pitch w:val="variable"/>
  </w:font>
  <w:font w:name="Arial Tur">
    <w:altName w:val="Arial"/>
    <w:family w:val="swiss"/>
    <w:charset w:val="A2"/>
    <w:pitch w:val="variable"/>
  </w:font>
  <w:font w:name="Arial (Hebrew)">
    <w:altName w:val="Arial"/>
    <w:family w:val="swiss"/>
    <w:charset w:val="B1"/>
    <w:pitch w:val="variable"/>
  </w:font>
  <w:font w:name="Arial (Arabic)">
    <w:altName w:val="Arial"/>
    <w:family w:val="swiss"/>
    <w:charset w:val="B2"/>
    <w:pitch w:val="variable"/>
  </w:font>
  <w:font w:name="Arial Baltic">
    <w:altName w:val="Arial"/>
    <w:family w:val="swiss"/>
    <w:charset w:val="BA"/>
    <w:pitch w:val="variable"/>
  </w:font>
  <w:font w:name="Arial (Vietnamese)">
    <w:altName w:val="Arial"/>
    <w:family w:val="swiss"/>
    <w:charset w:val="A3"/>
    <w:pitch w:val="variable"/>
  </w:font>
  <w:font w:name="Courier New">
    <w:altName w:val="Letter Gothic CE"/>
    <w:family w:val="modern"/>
    <w:charset w:val="00"/>
    <w:pitch w:val="fixed"/>
  </w:font>
  <w:font w:name="Courier New CE">
    <w:altName w:val="Letter Gothic CE"/>
    <w:family w:val="modern"/>
    <w:charset w:val="EE"/>
    <w:pitch w:val="fixed"/>
  </w:font>
  <w:font w:name="Courier New Greek">
    <w:altName w:val="Letter Gothic CE"/>
    <w:family w:val="modern"/>
    <w:charset w:val="A1"/>
    <w:pitch w:val="fixed"/>
  </w:font>
  <w:font w:name="Courier New Tur">
    <w:altName w:val="Letter Gothic CE"/>
    <w:family w:val="modern"/>
    <w:charset w:val="A2"/>
    <w:pitch w:val="fixed"/>
  </w:font>
  <w:font w:name="Courier New (Hebrew)">
    <w:altName w:val="Letter Gothic CE"/>
    <w:family w:val="modern"/>
    <w:charset w:val="B1"/>
    <w:pitch w:val="fixed"/>
  </w:font>
  <w:font w:name="Courier New (Arabic)">
    <w:altName w:val="Letter Gothic CE"/>
    <w:family w:val="modern"/>
    <w:charset w:val="B2"/>
    <w:pitch w:val="fixed"/>
  </w:font>
  <w:font w:name="Courier New Baltic">
    <w:altName w:val="Letter Gothic CE"/>
    <w:family w:val="modern"/>
    <w:charset w:val="BA"/>
    <w:pitch w:val="fixed"/>
  </w:font>
  <w:font w:name="Courier New (Vietnamese)">
    <w:altName w:val="Letter Gothic CE"/>
    <w:family w:val="modern"/>
    <w:charset w:val="A3"/>
    <w:pitch w:val="fixed"/>
  </w:font>
  <w:font w:name="Cambria Math">
    <w:altName w:val="Palatino Linotype"/>
    <w:family w:val="roman"/>
    <w:charset w:val="00"/>
    <w:pitch w:val="variable"/>
  </w:font>
  <w:font w:name="Cambria Math CE">
    <w:altName w:val="Palatino Linotype"/>
    <w:family w:val="roman"/>
    <w:charset w:val="EE"/>
    <w:pitch w:val="variable"/>
  </w:font>
  <w:font w:name="Cambria Math Greek">
    <w:altName w:val="Palatino Linotype"/>
    <w:family w:val="roman"/>
    <w:charset w:val="A1"/>
    <w:pitch w:val="variable"/>
  </w:font>
  <w:font w:name="Cambria Math Tur">
    <w:altName w:val="Palatino Linotype"/>
    <w:family w:val="roman"/>
    <w:charset w:val="A2"/>
    <w:pitch w:val="variable"/>
  </w:font>
  <w:font w:name="Cambria Math Baltic">
    <w:altName w:val="Palatino Linotype"/>
    <w:family w:val="roman"/>
    <w:charset w:val="BA"/>
    <w:pitch w:val="variable"/>
  </w:font>
  <w:font w:name="Cambria Math (Vietnamese)">
    <w:altName w:val="Palatino Linotype"/>
    <w:family w:val="roman"/>
    <w:charset w:val="A3"/>
    <w:pitch w:val="variable"/>
  </w:font>
  <w:font w:name="Calibri">
    <w:altName w:val="Century Gothic"/>
    <w:family w:val="swiss"/>
    <w:charset w:val="00"/>
    <w:pitch w:val="variable"/>
  </w:font>
  <w:font w:name="Calibri CE">
    <w:altName w:val="Century Gothic"/>
    <w:family w:val="swiss"/>
    <w:charset w:val="EE"/>
    <w:pitch w:val="variable"/>
  </w:font>
  <w:font w:name="Calibri Greek">
    <w:altName w:val="Century Gothic"/>
    <w:family w:val="swiss"/>
    <w:charset w:val="A1"/>
    <w:pitch w:val="variable"/>
  </w:font>
  <w:font w:name="Calibri Tur">
    <w:altName w:val="Century Gothic"/>
    <w:family w:val="swiss"/>
    <w:charset w:val="A2"/>
    <w:pitch w:val="variable"/>
  </w:font>
  <w:font w:name="Calibri (Hebrew)">
    <w:altName w:val="Century Gothic"/>
    <w:family w:val="swiss"/>
    <w:charset w:val="B1"/>
    <w:pitch w:val="variable"/>
  </w:font>
  <w:font w:name="Calibri (Arabic)">
    <w:altName w:val="Century Gothic"/>
    <w:family w:val="swiss"/>
    <w:charset w:val="B2"/>
    <w:pitch w:val="variable"/>
  </w:font>
  <w:font w:name="Calibri Baltic">
    <w:altName w:val="Century Gothic"/>
    <w:family w:val="swiss"/>
    <w:charset w:val="BA"/>
    <w:pitch w:val="variable"/>
  </w:font>
  <w:font w:name="Calibri (Vietnamese)">
    <w:altName w:val="Century Gothic"/>
    <w:family w:val="swiss"/>
    <w:charset w:val="A3"/>
    <w:pitch w:val="variable"/>
  </w:font>
  <w:font w:name="Calibri Light">
    <w:altName w:val="Arial"/>
    <w:family w:val="swiss"/>
    <w:charset w:val="00"/>
    <w:pitch w:val="variable"/>
  </w:font>
  <w:font w:name="Calibri Light CE">
    <w:altName w:val="Arial"/>
    <w:family w:val="swiss"/>
    <w:charset w:val="EE"/>
    <w:pitch w:val="variable"/>
  </w:font>
  <w:font w:name="Calibri Light Greek">
    <w:altName w:val="Arial"/>
    <w:family w:val="swiss"/>
    <w:charset w:val="A1"/>
    <w:pitch w:val="variable"/>
  </w:font>
  <w:font w:name="Calibri Light Tur">
    <w:altName w:val="Arial"/>
    <w:family w:val="swiss"/>
    <w:charset w:val="A2"/>
    <w:pitch w:val="variable"/>
  </w:font>
  <w:font w:name="Calibri Light (Hebrew)">
    <w:altName w:val="Arial"/>
    <w:family w:val="swiss"/>
    <w:charset w:val="B1"/>
    <w:pitch w:val="variable"/>
  </w:font>
  <w:font w:name="Calibri Light (Arabic)">
    <w:altName w:val="Arial"/>
    <w:family w:val="swiss"/>
    <w:charset w:val="B2"/>
    <w:pitch w:val="variable"/>
  </w:font>
  <w:font w:name="Calibri Light Baltic">
    <w:altName w:val="Arial"/>
    <w:family w:val="swiss"/>
    <w:charset w:val="BA"/>
    <w:pitch w:val="variable"/>
  </w:font>
  <w:font w:name="Calibri Light (Vietnamese)">
    <w:altName w:val="Arial"/>
    <w:family w:val="swiss"/>
    <w:charset w:val="A3"/>
    <w:pitch w:val="variable"/>
  </w:font>
  <w:font w:name="Tahoma">
    <w:altName w:val="Times New Roman"/>
    <w:family w:val="swiss"/>
    <w:charset w:val="00"/>
    <w:pitch w:val="variable"/>
  </w:font>
  <w:font w:name="Tahoma CE">
    <w:altName w:val="Times New Roman"/>
    <w:family w:val="swiss"/>
    <w:charset w:val="EE"/>
    <w:pitch w:val="variable"/>
  </w:font>
  <w:font w:name="Tahoma Greek">
    <w:altName w:val="Times New Roman"/>
    <w:family w:val="swiss"/>
    <w:charset w:val="A1"/>
    <w:pitch w:val="variable"/>
  </w:font>
  <w:font w:name="Tahoma Tur">
    <w:altName w:val="Times New Roman"/>
    <w:family w:val="swiss"/>
    <w:charset w:val="A2"/>
    <w:pitch w:val="variable"/>
  </w:font>
  <w:font w:name="Tahoma (Hebrew)">
    <w:altName w:val="Times New Roman"/>
    <w:family w:val="swiss"/>
    <w:charset w:val="B1"/>
    <w:pitch w:val="variable"/>
  </w:font>
  <w:font w:name="Tahoma (Arabic)">
    <w:altName w:val="Times New Roman"/>
    <w:family w:val="swiss"/>
    <w:charset w:val="B2"/>
    <w:pitch w:val="variable"/>
  </w:font>
  <w:font w:name="Tahoma Baltic">
    <w:altName w:val="Times New Roman"/>
    <w:family w:val="swiss"/>
    <w:charset w:val="BA"/>
    <w:pitch w:val="variable"/>
  </w:font>
  <w:font w:name="Tahoma (Vietnamese)">
    <w:altName w:val="Times New Roman"/>
    <w:family w:val="swiss"/>
    <w:charset w:val="A3"/>
    <w:pitch w:val="variable"/>
  </w:font>
  <w:font w:name="Tahoma (Thai)">
    <w:altName w:val="Times New Roman"/>
    <w:family w:val="swiss"/>
    <w:charset w:val="DE"/>
    <w:pitch w:val="variable"/>
  </w:font>
  <w:font w:name="Cambria">
    <w:altName w:val="Palatino Linotype"/>
    <w:family w:val="roman"/>
    <w:charset w:val="00"/>
    <w:pitch w:val="variable"/>
  </w:font>
  <w:font w:name="Cambria CE">
    <w:altName w:val="Palatino Linotype"/>
    <w:family w:val="roman"/>
    <w:charset w:val="EE"/>
    <w:pitch w:val="variable"/>
  </w:font>
  <w:font w:name="Cambria Greek">
    <w:altName w:val="Palatino Linotype"/>
    <w:family w:val="roman"/>
    <w:charset w:val="A1"/>
    <w:pitch w:val="variable"/>
  </w:font>
  <w:font w:name="Cambria Tur">
    <w:altName w:val="Palatino Linotype"/>
    <w:family w:val="roman"/>
    <w:charset w:val="A2"/>
    <w:pitch w:val="variable"/>
  </w:font>
  <w:font w:name="Cambria Baltic">
    <w:altName w:val="Palatino Linotype"/>
    <w:family w:val="roman"/>
    <w:charset w:val="BA"/>
    <w:pitch w:val="variable"/>
  </w:font>
  <w:font w:name="Cambria (Vietnamese)">
    <w:altName w:val="Palatino Linotype"/>
    <w:family w:val="roman"/>
    <w:charset w:val="A3"/>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 w:name="Calibri Light">
    <w:altName w:val="Arial"/>
    <w:family w:val="swiss"/>
    <w:charset w:val="00"/>
    <w:pitch w:val="variable"/>
  </w:font>
  <w:font w:name="Calibri Light CE">
    <w:altName w:val="Arial"/>
    <w:family w:val="swiss"/>
    <w:charset w:val="EE"/>
    <w:pitch w:val="variable"/>
  </w:font>
  <w:font w:name="Calibri Light Greek">
    <w:altName w:val="Arial"/>
    <w:family w:val="swiss"/>
    <w:charset w:val="A1"/>
    <w:pitch w:val="variable"/>
  </w:font>
  <w:font w:name="Calibri Light Tur">
    <w:altName w:val="Arial"/>
    <w:family w:val="swiss"/>
    <w:charset w:val="A2"/>
    <w:pitch w:val="variable"/>
  </w:font>
  <w:font w:name="Calibri Light (Hebrew)">
    <w:altName w:val="Arial"/>
    <w:family w:val="swiss"/>
    <w:charset w:val="B1"/>
    <w:pitch w:val="variable"/>
  </w:font>
  <w:font w:name="Calibri Light (Arabic)">
    <w:altName w:val="Arial"/>
    <w:family w:val="swiss"/>
    <w:charset w:val="B2"/>
    <w:pitch w:val="variable"/>
  </w:font>
  <w:font w:name="Calibri Light Baltic">
    <w:altName w:val="Arial"/>
    <w:family w:val="swiss"/>
    <w:charset w:val="BA"/>
    <w:pitch w:val="variable"/>
  </w:font>
  <w:font w:name="Calibri Light (Vietnamese)">
    <w:altName w:val="Arial"/>
    <w:family w:val="swiss"/>
    <w:charset w:val="A3"/>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 w:name="Calibri">
    <w:altName w:val="Century Gothic"/>
    <w:family w:val="swiss"/>
    <w:charset w:val="00"/>
    <w:pitch w:val="variable"/>
  </w:font>
  <w:font w:name="Calibri CE">
    <w:altName w:val="Century Gothic"/>
    <w:family w:val="swiss"/>
    <w:charset w:val="EE"/>
    <w:pitch w:val="variable"/>
  </w:font>
  <w:font w:name="Calibri Greek">
    <w:altName w:val="Century Gothic"/>
    <w:family w:val="swiss"/>
    <w:charset w:val="A1"/>
    <w:pitch w:val="variable"/>
  </w:font>
  <w:font w:name="Calibri Tur">
    <w:altName w:val="Century Gothic"/>
    <w:family w:val="swiss"/>
    <w:charset w:val="A2"/>
    <w:pitch w:val="variable"/>
  </w:font>
  <w:font w:name="Calibri (Hebrew)">
    <w:altName w:val="Century Gothic"/>
    <w:family w:val="swiss"/>
    <w:charset w:val="B1"/>
    <w:pitch w:val="variable"/>
  </w:font>
  <w:font w:name="Calibri (Arabic)">
    <w:altName w:val="Century Gothic"/>
    <w:family w:val="swiss"/>
    <w:charset w:val="B2"/>
    <w:pitch w:val="variable"/>
  </w:font>
  <w:font w:name="Calibri Baltic">
    <w:altName w:val="Century Gothic"/>
    <w:family w:val="swiss"/>
    <w:charset w:val="BA"/>
    <w:pitch w:val="variable"/>
  </w:font>
  <w:font w:name="Calibri (Vietnamese)">
    <w:altName w:val="Century Gothic"/>
    <w:family w:val="swiss"/>
    <w:charset w:val="A3"/>
    <w:pitch w:val="variable"/>
  </w:font>
  <w:font w:name="Times New Roman">
    <w:altName w:val="Times New Roman"/>
    <w:family w:val="roman"/>
    <w:charset w:val="00"/>
    <w:pitch w:val="variable"/>
  </w:font>
  <w:font w:name="Times New Roman CE">
    <w:altName w:val="Times New Roman"/>
    <w:family w:val="roman"/>
    <w:charset w:val="EE"/>
    <w:pitch w:val="variable"/>
  </w:font>
  <w:font w:name="Times New Roman Greek">
    <w:altName w:val="Times New Roman"/>
    <w:family w:val="roman"/>
    <w:charset w:val="A1"/>
    <w:pitch w:val="variable"/>
  </w:font>
  <w:font w:name="Times New Roman Tur">
    <w:altName w:val="Times New Roman"/>
    <w:family w:val="roman"/>
    <w:charset w:val="A2"/>
    <w:pitch w:val="variable"/>
  </w:font>
  <w:font w:name="Times New Roman (Hebrew)">
    <w:altName w:val="Times New Roman"/>
    <w:family w:val="roman"/>
    <w:charset w:val="B1"/>
    <w:pitch w:val="variable"/>
  </w:font>
  <w:font w:name="Times New Roman (Arabic)">
    <w:altName w:val="Times New Roman"/>
    <w:family w:val="roman"/>
    <w:charset w:val="B2"/>
    <w:pitch w:val="variable"/>
  </w:font>
  <w:font w:name="Times New Roman Baltic">
    <w:altName w:val="Times New Roman"/>
    <w:family w:val="roman"/>
    <w:charset w:val="BA"/>
    <w:pitch w:val="variable"/>
  </w:font>
  <w:font w:name="Times New Roman (Vietnamese)">
    <w:altName w:val="Times New Roman"/>
    <w:family w:val="roman"/>
    <w:charset w:val="A3"/>
    <w:pitch w:val="variable"/>
  </w:font>
</w:fonts>
</file>

<file path=word/footnotes.xml><?xml version="1.0" encoding="utf-8"?>
<w:footnotes xmlns:wpc="http://schemas.microsoft.com/office/word/2008/6/28/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08/9/16/wordprocessingDrawing" xmlns:wp="http://schemas.openxmlformats.org/drawingml/2006/wordprocessingDrawing" xmlns:w10="urn:schemas-microsoft-com:office:word" xmlns:w="http://schemas.openxmlformats.org/wordprocessingml/2006/main" xmlns:w14="http://schemas.microsoft.com/office/word/2009/2/wordml" xmlns:wpg="http://schemas.microsoft.com/office/word/2008/6/28/wordprocessingGroup" xmlns:wpi="http://schemas.microsoft.com/office/word/2008/6/28/wordprocessingInk" xmlns:wne="http://schemas.microsoft.com/office/word/2006/wordml" xmlns:wps="http://schemas.microsoft.com/office/word/2008/6/28/wordprocessingShape">
  <w:footnote w:type="separator" w:id="0">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separator/>
      </w:r>
    </w:p>
  </w:footnote>
  <w:footnote w:type="continuationSeparator" w:id="1">
    <w:p>
      <w:pPr>
        <w:jc w:val="left"/>
        <w:textAlignment w:val="auto"/>
        <w:ind w:left="0" w:right="0" w:start="0" w:end="0"/>
        <w:adjustRightInd w:val="true"/>
        <w:spacing w:after="0" w:line="240"/>
        <w:bidi w:val="false"/>
        <w:rPr>
          <w:rFonts w:ascii="Times New Roman" w:eastAsia="Times New Roman" w:hAnsi="Times New Roman" w:cs="Times New Roman"/>
          <w:sz w:val="24"/>
        </w:rPr>
      </w:pPr>
      <w:r>
        <w:rPr>
          <w:rFonts w:ascii="Times New Roman" w:eastAsia="Times New Roman" w:hAnsi="Times New Roman" w:cs="Times New Roman"/>
          <w:sz w:val="24"/>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left"/>
      <w:textAlignment w:val="auto"/>
      <w:ind w:left="0" w:right="0" w:start="0" w:end="0"/>
      <w:adjustRightInd w:val="true"/>
      <w:spacing w:after="0" w:line="240"/>
      <w:bidi w:val="false"/>
      <w:framePr w:hAnchor="margin" w:xAlign="center" w:vAnchor="text" w:y="0" w:wrap="around"/>
      <w:tabs>
        <w:tab w:val="center" w:pos="4677"/>
        <w:tab w:val="right" w:pos="9355"/>
      </w:tabs>
      <w:rPr>
        <w:rFonts w:ascii="Times New Roman" w:eastAsia="Times New Roman" w:hAnsi="Times New Roman" w:cs="Times New Roman"/>
        <w:sz w:val="24"/>
      </w:rPr>
    </w:pPr>
    <w:fldSimple w:instr="PAGE"/>
  </w:p>
  <w:p>
    <w:pPr>
      <w:jc w:val="left"/>
      <w:textAlignment w:val="auto"/>
      <w:ind w:left="0" w:right="0" w:start="0" w:end="0"/>
      <w:adjustRightInd w:val="true"/>
      <w:spacing w:after="0" w:line="240"/>
      <w:bidi w:val="false"/>
      <w:tabs>
        <w:tab w:val="center" w:pos="4677"/>
        <w:tab w:val="right" w:pos="9355"/>
      </w:tabs>
      <w:rPr>
        <w:rFonts w:ascii="Times New Roman" w:eastAsia="Times New Roman" w:hAnsi="Times New Roman" w:cs="Times New Roman"/>
        <w:sz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left"/>
      <w:textAlignment w:val="auto"/>
      <w:ind w:left="0" w:right="0" w:start="0" w:end="0"/>
      <w:adjustRightInd w:val="true"/>
      <w:spacing w:after="0" w:line="240"/>
      <w:bidi w:val="false"/>
      <w:framePr w:hAnchor="margin" w:xAlign="center" w:vAnchor="text" w:y="0" w:wrap="around"/>
      <w:tabs>
        <w:tab w:val="center" w:pos="4677"/>
        <w:tab w:val="right" w:pos="9355"/>
      </w:tabs>
      <w:rPr>
        <w:rFonts w:ascii="Times New Roman" w:eastAsia="Times New Roman" w:hAnsi="Times New Roman" w:cs="Times New Roman"/>
        <w:sz w:val="24"/>
      </w:rPr>
    </w:pPr>
    <w:fldSimple w:instr="PAGE">
      <w:r>
        <w:rPr>
          <w:rFonts w:ascii="Times New Roman" w:eastAsia="Times New Roman" w:hAnsi="Times New Roman" w:cs="Times New Roman"/>
          <w:sz w:val="24"/>
        </w:rPr>
        <w:t xml:space="preserve">4</w:t>
      </w:r>
    </w:fldSimple>
  </w:p>
  <w:p>
    <w:pPr>
      <w:jc w:val="left"/>
      <w:textAlignment w:val="auto"/>
      <w:ind w:left="0" w:right="0" w:start="0" w:end="0"/>
      <w:adjustRightInd w:val="true"/>
      <w:spacing w:after="0" w:line="240"/>
      <w:bidi w:val="false"/>
      <w:tabs>
        <w:tab w:val="center" w:pos="4677"/>
        <w:tab w:val="right" w:pos="9355"/>
      </w:tabs>
      <w:rPr>
        <w:rFonts w:ascii="Times New Roman" w:eastAsia="Times New Roman" w:hAnsi="Times New Roman" w:cs="Times New Roman"/>
        <w:sz w:val="24"/>
      </w:rPr>
    </w:pPr>
  </w:p>
</w:hdr>
</file>

<file path=word/numbering.xml><?xml version="1.0" encoding="utf-8"?>
<w:numbering xmlns:w="http://schemas.openxmlformats.org/wordprocessingml/2006/main" xmlns:r="http://schemas.openxmlformats.org/officeDocument/2006/relationships" xmlns:v="urn:schemas-microsoft-com:vml" xmlns:o="urn:schemas-microsoft-com:office:office" xmlns:wp="http://schemas.openxmlformats.org/drawingml/2006/wordprocessingDrawing" xmlns:m="http://schemas.openxmlformats.org/officeDocument/2006/math" xmlns:w10="urn:schemas-microsoft-com:office:word">
  <w:abstractNum w:abstractNumId="199902972">
    <w:multiLevelType w:val="hybridMultilevel"/>
    <w:tmpl w:val="6d1643b8"/>
    <w:lvl w:ilvl="0">
      <w:lvlJc w:val="left"/>
      <w:lvlText w:val="%1."/>
      <w:numFmt w:val="decimal"/>
      <w:start w:val="1"/>
      <w:suff w:val="tab"/>
      <w:pPr>
        <w:ind w:hanging="360" w:left="720" w:start="720"/>
      </w:pPr>
      <w:rPr>
        <w:rFonts w:ascii="Times New Roman" w:eastAsia="Times New Roman" w:hAnsi="Times New Roman" w:cs="Times New Roman"/>
        <w:sz w:val="24"/>
      </w:rPr>
    </w:lvl>
    <w:lvl w:ilvl="1" w:tentative="1">
      <w:lvlJc w:val="left"/>
      <w:lvlText w:val="%2."/>
      <w:numFmt w:val="lowerLetter"/>
      <w:start w:val="1"/>
      <w:suff w:val="tab"/>
      <w:pPr>
        <w:ind w:hanging="360" w:left="1440" w:start="1440"/>
      </w:pPr>
      <w:rPr>
        <w:rFonts w:ascii="Times New Roman" w:eastAsia="Times New Roman" w:hAnsi="Times New Roman" w:cs="Times New Roman"/>
        <w:sz w:val="24"/>
      </w:rPr>
    </w:lvl>
    <w:lvl w:ilvl="2" w:tentative="1">
      <w:lvlJc w:val="right"/>
      <w:lvlText w:val="%3."/>
      <w:numFmt w:val="lowerRoman"/>
      <w:start w:val="1"/>
      <w:suff w:val="tab"/>
      <w:pPr>
        <w:ind w:hanging="18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lowerLetter"/>
      <w:start w:val="1"/>
      <w:suff w:val="tab"/>
      <w:pPr>
        <w:ind w:hanging="360" w:left="3600" w:start="3600"/>
      </w:pPr>
      <w:rPr>
        <w:rFonts w:ascii="Times New Roman" w:eastAsia="Times New Roman" w:hAnsi="Times New Roman" w:cs="Times New Roman"/>
        <w:sz w:val="24"/>
      </w:rPr>
    </w:lvl>
    <w:lvl w:ilvl="5" w:tentative="1">
      <w:lvlJc w:val="right"/>
      <w:lvlText w:val="%6."/>
      <w:numFmt w:val="lowerRoman"/>
      <w:start w:val="1"/>
      <w:suff w:val="tab"/>
      <w:pPr>
        <w:ind w:hanging="18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lowerLetter"/>
      <w:start w:val="1"/>
      <w:suff w:val="tab"/>
      <w:pPr>
        <w:ind w:hanging="360" w:left="5760" w:start="5760"/>
      </w:pPr>
      <w:rPr>
        <w:rFonts w:ascii="Times New Roman" w:eastAsia="Times New Roman" w:hAnsi="Times New Roman" w:cs="Times New Roman"/>
        <w:sz w:val="24"/>
      </w:rPr>
    </w:lvl>
    <w:lvl w:ilvl="8" w:tentative="1">
      <w:lvlJc w:val="right"/>
      <w:lvlText w:val="%9."/>
      <w:numFmt w:val="lowerRoman"/>
      <w:start w:val="1"/>
      <w:suff w:val="tab"/>
      <w:pPr>
        <w:ind w:hanging="180" w:left="6480" w:start="6480"/>
      </w:pPr>
      <w:rPr>
        <w:rFonts w:ascii="Times New Roman" w:eastAsia="Times New Roman" w:hAnsi="Times New Roman" w:cs="Times New Roman"/>
        <w:sz w:val="24"/>
      </w:rPr>
    </w:lvl>
  </w:abstractNum>
  <w:abstractNum w:abstractNumId="243535301">
    <w:multiLevelType w:val="hybridMultilevel"/>
    <w:tmpl w:val="3d5eab0a"/>
    <w:lvl w:ilvl="0">
      <w:lvlJc w:val="left"/>
      <w:lvlText w:val="%1."/>
      <w:numFmt w:val="decimal"/>
      <w:start w:val="1"/>
      <w:suff w:val="tab"/>
      <w:pPr>
        <w:ind w:hanging="360" w:left="720" w:start="720"/>
      </w:pPr>
      <w:rPr>
        <w:rFonts w:ascii="Times New Roman" w:eastAsia="Times New Roman" w:hAnsi="Times New Roman" w:cs="Times New Roman"/>
        <w:sz w:val="24"/>
      </w:rPr>
    </w:lvl>
    <w:lvl w:ilvl="1" w:tentative="1">
      <w:lvlJc w:val="left"/>
      <w:lvlText w:val="%2."/>
      <w:numFmt w:val="lowerLetter"/>
      <w:start w:val="1"/>
      <w:suff w:val="tab"/>
      <w:pPr>
        <w:ind w:hanging="360" w:left="1440" w:start="1440"/>
      </w:pPr>
      <w:rPr>
        <w:rFonts w:ascii="Times New Roman" w:eastAsia="Times New Roman" w:hAnsi="Times New Roman" w:cs="Times New Roman"/>
        <w:sz w:val="24"/>
      </w:rPr>
    </w:lvl>
    <w:lvl w:ilvl="2" w:tentative="1">
      <w:lvlJc w:val="right"/>
      <w:lvlText w:val="%3."/>
      <w:numFmt w:val="lowerRoman"/>
      <w:start w:val="1"/>
      <w:suff w:val="tab"/>
      <w:pPr>
        <w:ind w:hanging="18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lowerLetter"/>
      <w:start w:val="1"/>
      <w:suff w:val="tab"/>
      <w:pPr>
        <w:ind w:hanging="360" w:left="3600" w:start="3600"/>
      </w:pPr>
      <w:rPr>
        <w:rFonts w:ascii="Times New Roman" w:eastAsia="Times New Roman" w:hAnsi="Times New Roman" w:cs="Times New Roman"/>
        <w:sz w:val="24"/>
      </w:rPr>
    </w:lvl>
    <w:lvl w:ilvl="5" w:tentative="1">
      <w:lvlJc w:val="right"/>
      <w:lvlText w:val="%6."/>
      <w:numFmt w:val="lowerRoman"/>
      <w:start w:val="1"/>
      <w:suff w:val="tab"/>
      <w:pPr>
        <w:ind w:hanging="18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lowerLetter"/>
      <w:start w:val="1"/>
      <w:suff w:val="tab"/>
      <w:pPr>
        <w:ind w:hanging="360" w:left="5760" w:start="5760"/>
      </w:pPr>
      <w:rPr>
        <w:rFonts w:ascii="Times New Roman" w:eastAsia="Times New Roman" w:hAnsi="Times New Roman" w:cs="Times New Roman"/>
        <w:sz w:val="24"/>
      </w:rPr>
    </w:lvl>
    <w:lvl w:ilvl="8" w:tentative="1">
      <w:lvlJc w:val="right"/>
      <w:lvlText w:val="%9."/>
      <w:numFmt w:val="lowerRoman"/>
      <w:start w:val="1"/>
      <w:suff w:val="tab"/>
      <w:pPr>
        <w:ind w:hanging="180" w:left="6480" w:start="6480"/>
      </w:pPr>
      <w:rPr>
        <w:rFonts w:ascii="Times New Roman" w:eastAsia="Times New Roman" w:hAnsi="Times New Roman" w:cs="Times New Roman"/>
        <w:sz w:val="24"/>
      </w:rPr>
    </w:lvl>
  </w:abstractNum>
  <w:abstractNum w:abstractNumId="433210954">
    <w:multiLevelType w:val="hybridMultilevel"/>
    <w:tmpl w:val="9200a486"/>
    <w:lvl w:ilvl="0">
      <w:lvlJc w:val="left"/>
      <w:lvlText w:val="˗"/>
      <w:numFmt w:val="bullet"/>
      <w:start w:val="1"/>
      <w:suff w:val="tab"/>
      <w:pPr>
        <w:ind w:firstLine="709"/>
      </w:pPr>
      <w:rPr>
        <w:b w:val="false"/>
        <w:rFonts w:ascii="Times New Roman" w:eastAsia="Times New Roman" w:hAnsi="Times New Roman" w:cs="Times New Roman"/>
        <w:sz w:val="28"/>
        <w:i w:val="false"/>
      </w:rPr>
    </w:lvl>
    <w:lvl w:ilvl="1" w:tentative="1">
      <w:lvlJc w:val="left"/>
      <w:lvlText w:val="o"/>
      <w:numFmt w:val="bullet"/>
      <w:start w:val="1"/>
      <w:suff w:val="tab"/>
      <w:pPr>
        <w:ind w:hanging="360" w:left="1440" w:start="1440"/>
      </w:pPr>
      <w:rPr>
        <w:rFonts w:ascii="Courier New" w:eastAsia="Courier New" w:hAnsi="Courier New" w:cs="Courier New"/>
        <w:sz w:val="24"/>
      </w:rPr>
    </w:lvl>
    <w:lvl w:ilvl="2" w:tentative="1">
      <w:lvlJc w:val="left"/>
      <w:lvlText w:val=""/>
      <w:numFmt w:val="bullet"/>
      <w:start w:val="1"/>
      <w:suff w:val="tab"/>
      <w:pPr>
        <w:ind w:hanging="360" w:left="2160" w:start="2160"/>
      </w:pPr>
      <w:rPr>
        <w:rFonts w:ascii="Wingdings" w:eastAsia="Wingdings" w:hAnsi="Wingdings" w:cs="Wingdings"/>
        <w:sz w:val="24"/>
      </w:rPr>
    </w:lvl>
    <w:lvl w:ilvl="3" w:tentative="1">
      <w:lvlJc w:val="left"/>
      <w:lvlText w:val=""/>
      <w:numFmt w:val="bullet"/>
      <w:start w:val="1"/>
      <w:suff w:val="tab"/>
      <w:pPr>
        <w:ind w:hanging="360" w:left="2880" w:start="2880"/>
      </w:pPr>
      <w:rPr>
        <w:rFonts w:ascii="Symbol" w:eastAsia="Symbol" w:hAnsi="Symbol" w:cs="Symbol"/>
        <w:sz w:val="24"/>
      </w:rPr>
    </w:lvl>
    <w:lvl w:ilvl="4" w:tentative="1">
      <w:lvlJc w:val="left"/>
      <w:lvlText w:val="o"/>
      <w:numFmt w:val="bullet"/>
      <w:start w:val="1"/>
      <w:suff w:val="tab"/>
      <w:pPr>
        <w:ind w:hanging="360" w:left="3600" w:start="3600"/>
      </w:pPr>
      <w:rPr>
        <w:rFonts w:ascii="Courier New" w:eastAsia="Courier New" w:hAnsi="Courier New" w:cs="Courier New"/>
        <w:sz w:val="24"/>
      </w:rPr>
    </w:lvl>
    <w:lvl w:ilvl="5" w:tentative="1">
      <w:lvlJc w:val="left"/>
      <w:lvlText w:val=""/>
      <w:numFmt w:val="bullet"/>
      <w:start w:val="1"/>
      <w:suff w:val="tab"/>
      <w:pPr>
        <w:ind w:hanging="360" w:left="4320" w:start="4320"/>
      </w:pPr>
      <w:rPr>
        <w:rFonts w:ascii="Wingdings" w:eastAsia="Wingdings" w:hAnsi="Wingdings" w:cs="Wingdings"/>
        <w:sz w:val="24"/>
      </w:rPr>
    </w:lvl>
    <w:lvl w:ilvl="6" w:tentative="1">
      <w:lvlJc w:val="left"/>
      <w:lvlText w:val=""/>
      <w:numFmt w:val="bullet"/>
      <w:start w:val="1"/>
      <w:suff w:val="tab"/>
      <w:pPr>
        <w:ind w:hanging="360" w:left="5040" w:start="5040"/>
      </w:pPr>
      <w:rPr>
        <w:rFonts w:ascii="Symbol" w:eastAsia="Symbol" w:hAnsi="Symbol" w:cs="Symbol"/>
        <w:sz w:val="24"/>
      </w:rPr>
    </w:lvl>
    <w:lvl w:ilvl="7" w:tentative="1">
      <w:lvlJc w:val="left"/>
      <w:lvlText w:val="o"/>
      <w:numFmt w:val="bullet"/>
      <w:start w:val="1"/>
      <w:suff w:val="tab"/>
      <w:pPr>
        <w:ind w:hanging="360" w:left="5760" w:start="5760"/>
      </w:pPr>
      <w:rPr>
        <w:rFonts w:ascii="Courier New" w:eastAsia="Courier New" w:hAnsi="Courier New" w:cs="Courier New"/>
        <w:sz w:val="24"/>
      </w:rPr>
    </w:lvl>
    <w:lvl w:ilvl="8" w:tentative="1">
      <w:lvlJc w:val="left"/>
      <w:lvlText w:val=""/>
      <w:numFmt w:val="bullet"/>
      <w:start w:val="1"/>
      <w:suff w:val="tab"/>
      <w:pPr>
        <w:ind w:hanging="360" w:left="6480" w:start="6480"/>
      </w:pPr>
      <w:rPr>
        <w:rFonts w:ascii="Wingdings" w:eastAsia="Wingdings" w:hAnsi="Wingdings" w:cs="Wingdings"/>
        <w:sz w:val="24"/>
      </w:rPr>
    </w:lvl>
  </w:abstractNum>
  <w:abstractNum w:abstractNumId="753669980">
    <w:multiLevelType w:val="hybridMultilevel"/>
    <w:tmpl w:val="fb628284"/>
    <w:lvl w:ilvl="0">
      <w:lvlJc w:val="left"/>
      <w:lvlText w:val="%1."/>
      <w:numFmt w:val="decimal"/>
      <w:start w:val="1"/>
      <w:suff w:val="tab"/>
      <w:pPr>
        <w:ind w:hanging="360" w:left="720" w:start="720"/>
      </w:pPr>
      <w:rPr>
        <w:b w:val="true"/>
        <w:rFonts w:ascii="Calibri Light" w:eastAsia="Calibri Light" w:hAnsi="Calibri Light" w:cs="Calibri Light"/>
        <w:sz w:val="24"/>
      </w:rPr>
    </w:lvl>
    <w:lvl w:ilvl="1" w:tentative="1">
      <w:lvlJc w:val="left"/>
      <w:lvlText w:val="%2."/>
      <w:numFmt w:val="lowerLetter"/>
      <w:start w:val="1"/>
      <w:suff w:val="tab"/>
      <w:pPr>
        <w:ind w:hanging="360" w:left="1440" w:start="1440"/>
      </w:pPr>
      <w:rPr>
        <w:rFonts w:ascii="Times New Roman" w:eastAsia="Times New Roman" w:hAnsi="Times New Roman" w:cs="Times New Roman"/>
        <w:sz w:val="24"/>
      </w:rPr>
    </w:lvl>
    <w:lvl w:ilvl="2" w:tentative="1">
      <w:lvlJc w:val="right"/>
      <w:lvlText w:val="%3."/>
      <w:numFmt w:val="lowerRoman"/>
      <w:start w:val="1"/>
      <w:suff w:val="tab"/>
      <w:pPr>
        <w:ind w:hanging="18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lowerLetter"/>
      <w:start w:val="1"/>
      <w:suff w:val="tab"/>
      <w:pPr>
        <w:ind w:hanging="360" w:left="3600" w:start="3600"/>
      </w:pPr>
      <w:rPr>
        <w:rFonts w:ascii="Times New Roman" w:eastAsia="Times New Roman" w:hAnsi="Times New Roman" w:cs="Times New Roman"/>
        <w:sz w:val="24"/>
      </w:rPr>
    </w:lvl>
    <w:lvl w:ilvl="5" w:tentative="1">
      <w:lvlJc w:val="right"/>
      <w:lvlText w:val="%6."/>
      <w:numFmt w:val="lowerRoman"/>
      <w:start w:val="1"/>
      <w:suff w:val="tab"/>
      <w:pPr>
        <w:ind w:hanging="18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lowerLetter"/>
      <w:start w:val="1"/>
      <w:suff w:val="tab"/>
      <w:pPr>
        <w:ind w:hanging="360" w:left="5760" w:start="5760"/>
      </w:pPr>
      <w:rPr>
        <w:rFonts w:ascii="Times New Roman" w:eastAsia="Times New Roman" w:hAnsi="Times New Roman" w:cs="Times New Roman"/>
        <w:sz w:val="24"/>
      </w:rPr>
    </w:lvl>
    <w:lvl w:ilvl="8" w:tentative="1">
      <w:lvlJc w:val="right"/>
      <w:lvlText w:val="%9."/>
      <w:numFmt w:val="lowerRoman"/>
      <w:start w:val="1"/>
      <w:suff w:val="tab"/>
      <w:pPr>
        <w:ind w:hanging="180" w:left="6480" w:start="6480"/>
      </w:pPr>
      <w:rPr>
        <w:rFonts w:ascii="Times New Roman" w:eastAsia="Times New Roman" w:hAnsi="Times New Roman" w:cs="Times New Roman"/>
        <w:sz w:val="24"/>
      </w:rPr>
    </w:lvl>
  </w:abstractNum>
  <w:abstractNum w:abstractNumId="846016700">
    <w:multiLevelType w:val="hybridMultilevel"/>
    <w:tmpl w:val="5d2e4bd0"/>
    <w:lvl w:ilvl="0">
      <w:lvlJc w:val="left"/>
      <w:lvlText w:val="%1."/>
      <w:numFmt w:val="decimal"/>
      <w:start w:val="1"/>
      <w:suff w:val="tab"/>
      <w:pPr>
        <w:ind w:firstLine="709"/>
      </w:pPr>
      <w:rPr>
        <w:b w:val="false"/>
        <w:rFonts w:ascii="Times New Roman" w:eastAsia="Times New Roman" w:hAnsi="Times New Roman" w:cs="Times New Roman"/>
        <w:sz w:val="24"/>
        <w:i w:val="false"/>
      </w:rPr>
    </w:lvl>
    <w:lvl w:ilvl="1">
      <w:lvlJc w:val="left"/>
      <w:lvlText w:val="˗"/>
      <w:numFmt w:val="bullet"/>
      <w:start w:val="1"/>
      <w:suff w:val="tab"/>
      <w:pPr>
        <w:ind w:firstLine="709"/>
      </w:pPr>
      <w:rPr>
        <w:b w:val="false"/>
        <w:rFonts w:ascii="Times New Roman" w:eastAsia="Times New Roman" w:hAnsi="Times New Roman" w:cs="Times New Roman"/>
        <w:sz w:val="28"/>
        <w:i w:val="false"/>
      </w:rPr>
    </w:lvl>
    <w:lvl w:ilvl="2" w:tentative="1">
      <w:lvlJc w:val="right"/>
      <w:lvlText w:val="%3."/>
      <w:numFmt w:val="lowerRoman"/>
      <w:start w:val="1"/>
      <w:suff w:val="tab"/>
      <w:pPr>
        <w:ind w:hanging="18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lowerLetter"/>
      <w:start w:val="1"/>
      <w:suff w:val="tab"/>
      <w:pPr>
        <w:ind w:hanging="360" w:left="3600" w:start="3600"/>
      </w:pPr>
      <w:rPr>
        <w:rFonts w:ascii="Times New Roman" w:eastAsia="Times New Roman" w:hAnsi="Times New Roman" w:cs="Times New Roman"/>
        <w:sz w:val="24"/>
      </w:rPr>
    </w:lvl>
    <w:lvl w:ilvl="5" w:tentative="1">
      <w:lvlJc w:val="right"/>
      <w:lvlText w:val="%6."/>
      <w:numFmt w:val="lowerRoman"/>
      <w:start w:val="1"/>
      <w:suff w:val="tab"/>
      <w:pPr>
        <w:ind w:hanging="18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lowerLetter"/>
      <w:start w:val="1"/>
      <w:suff w:val="tab"/>
      <w:pPr>
        <w:ind w:hanging="360" w:left="5760" w:start="5760"/>
      </w:pPr>
      <w:rPr>
        <w:rFonts w:ascii="Times New Roman" w:eastAsia="Times New Roman" w:hAnsi="Times New Roman" w:cs="Times New Roman"/>
        <w:sz w:val="24"/>
      </w:rPr>
    </w:lvl>
    <w:lvl w:ilvl="8" w:tentative="1">
      <w:lvlJc w:val="right"/>
      <w:lvlText w:val="%9."/>
      <w:numFmt w:val="lowerRoman"/>
      <w:start w:val="1"/>
      <w:suff w:val="tab"/>
      <w:pPr>
        <w:ind w:hanging="180" w:left="6480" w:start="6480"/>
      </w:pPr>
      <w:rPr>
        <w:rFonts w:ascii="Times New Roman" w:eastAsia="Times New Roman" w:hAnsi="Times New Roman" w:cs="Times New Roman"/>
        <w:sz w:val="24"/>
      </w:rPr>
    </w:lvl>
  </w:abstractNum>
  <w:abstractNum w:abstractNumId="876088763">
    <w:multiLevelType w:val="hybridMultilevel"/>
    <w:tmpl w:val="c40cb474"/>
    <w:lvl w:ilvl="0">
      <w:lvlJc w:val="left"/>
      <w:lvlText w:val="%1."/>
      <w:numFmt w:val="decimal"/>
      <w:start w:val="1"/>
      <w:suff w:val="tab"/>
      <w:pPr>
        <w:ind w:hanging="360" w:left="720" w:start="720"/>
      </w:pPr>
      <w:rPr>
        <w:rFonts w:ascii="Times New Roman" w:eastAsia="Times New Roman" w:hAnsi="Times New Roman" w:cs="Times New Roman"/>
        <w:sz w:val="24"/>
      </w:rPr>
    </w:lvl>
    <w:lvl w:ilvl="1" w:tentative="1">
      <w:lvlJc w:val="left"/>
      <w:lvlText w:val="%2."/>
      <w:numFmt w:val="lowerLetter"/>
      <w:start w:val="1"/>
      <w:suff w:val="tab"/>
      <w:pPr>
        <w:ind w:hanging="360" w:left="1440" w:start="1440"/>
      </w:pPr>
      <w:rPr>
        <w:rFonts w:ascii="Times New Roman" w:eastAsia="Times New Roman" w:hAnsi="Times New Roman" w:cs="Times New Roman"/>
        <w:sz w:val="24"/>
      </w:rPr>
    </w:lvl>
    <w:lvl w:ilvl="2" w:tentative="1">
      <w:lvlJc w:val="right"/>
      <w:lvlText w:val="%3."/>
      <w:numFmt w:val="lowerRoman"/>
      <w:start w:val="1"/>
      <w:suff w:val="tab"/>
      <w:pPr>
        <w:ind w:hanging="18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lowerLetter"/>
      <w:start w:val="1"/>
      <w:suff w:val="tab"/>
      <w:pPr>
        <w:ind w:hanging="360" w:left="3600" w:start="3600"/>
      </w:pPr>
      <w:rPr>
        <w:rFonts w:ascii="Times New Roman" w:eastAsia="Times New Roman" w:hAnsi="Times New Roman" w:cs="Times New Roman"/>
        <w:sz w:val="24"/>
      </w:rPr>
    </w:lvl>
    <w:lvl w:ilvl="5" w:tentative="1">
      <w:lvlJc w:val="right"/>
      <w:lvlText w:val="%6."/>
      <w:numFmt w:val="lowerRoman"/>
      <w:start w:val="1"/>
      <w:suff w:val="tab"/>
      <w:pPr>
        <w:ind w:hanging="18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lowerLetter"/>
      <w:start w:val="1"/>
      <w:suff w:val="tab"/>
      <w:pPr>
        <w:ind w:hanging="360" w:left="5760" w:start="5760"/>
      </w:pPr>
      <w:rPr>
        <w:rFonts w:ascii="Times New Roman" w:eastAsia="Times New Roman" w:hAnsi="Times New Roman" w:cs="Times New Roman"/>
        <w:sz w:val="24"/>
      </w:rPr>
    </w:lvl>
    <w:lvl w:ilvl="8" w:tentative="1">
      <w:lvlJc w:val="right"/>
      <w:lvlText w:val="%9."/>
      <w:numFmt w:val="lowerRoman"/>
      <w:start w:val="1"/>
      <w:suff w:val="tab"/>
      <w:pPr>
        <w:ind w:hanging="180" w:left="6480" w:start="6480"/>
      </w:pPr>
      <w:rPr>
        <w:rFonts w:ascii="Times New Roman" w:eastAsia="Times New Roman" w:hAnsi="Times New Roman" w:cs="Times New Roman"/>
        <w:sz w:val="24"/>
      </w:rPr>
    </w:lvl>
  </w:abstractNum>
  <w:abstractNum w:abstractNumId="977608202">
    <w:multiLevelType w:val="multilevel"/>
    <w:tmpl w:val="cb08aee0"/>
    <w:lvl w:ilvl="0">
      <w:lvlJc w:val="left"/>
      <w:lvlText w:val="%1."/>
      <w:numFmt w:val="decimal"/>
      <w:start w:val="1"/>
      <w:suff w:val="tab"/>
      <w:pPr>
        <w:ind w:firstLine="709"/>
      </w:pPr>
      <w:rPr>
        <w:rFonts w:ascii="Times New Roman" w:eastAsia="Times New Roman" w:hAnsi="Times New Roman" w:cs="Times New Roman"/>
        <w:sz w:val="24"/>
      </w:rPr>
    </w:lvl>
    <w:lvl w:ilvl="1">
      <w:lvlJc w:val="left"/>
      <w:lvlText w:val="%2."/>
      <w:numFmt w:val="lowerLetter"/>
      <w:start w:val="1"/>
      <w:suff w:val="tab"/>
      <w:pPr>
        <w:ind w:hanging="360" w:left="1440" w:start="1440"/>
      </w:pPr>
      <w:rPr>
        <w:rFonts w:ascii="Times New Roman" w:eastAsia="Times New Roman" w:hAnsi="Times New Roman" w:cs="Times New Roman"/>
        <w:sz w:val="24"/>
      </w:rPr>
    </w:lvl>
    <w:lvl w:ilvl="2">
      <w:lvlJc w:val="right"/>
      <w:lvlText w:val="%3."/>
      <w:numFmt w:val="lowerRoman"/>
      <w:start w:val="1"/>
      <w:suff w:val="tab"/>
      <w:pPr>
        <w:ind w:hanging="180" w:left="2160" w:start="2160"/>
      </w:pPr>
      <w:rPr>
        <w:rFonts w:ascii="Times New Roman" w:eastAsia="Times New Roman" w:hAnsi="Times New Roman" w:cs="Times New Roman"/>
        <w:sz w:val="24"/>
      </w:rPr>
    </w:lvl>
    <w:lvl w:ilvl="3">
      <w:lvlJc w:val="left"/>
      <w:lvlText w:val="%4."/>
      <w:numFmt w:val="decimal"/>
      <w:start w:val="1"/>
      <w:suff w:val="tab"/>
      <w:pPr>
        <w:ind w:hanging="360" w:left="2880" w:start="2880"/>
      </w:pPr>
      <w:rPr>
        <w:rFonts w:ascii="Times New Roman" w:eastAsia="Times New Roman" w:hAnsi="Times New Roman" w:cs="Times New Roman"/>
        <w:sz w:val="24"/>
      </w:rPr>
    </w:lvl>
    <w:lvl w:ilvl="4">
      <w:lvlJc w:val="left"/>
      <w:lvlText w:val="%5."/>
      <w:numFmt w:val="lowerLetter"/>
      <w:start w:val="1"/>
      <w:suff w:val="tab"/>
      <w:pPr>
        <w:ind w:hanging="360" w:left="3600" w:start="3600"/>
      </w:pPr>
      <w:rPr>
        <w:rFonts w:ascii="Times New Roman" w:eastAsia="Times New Roman" w:hAnsi="Times New Roman" w:cs="Times New Roman"/>
        <w:sz w:val="24"/>
      </w:rPr>
    </w:lvl>
    <w:lvl w:ilvl="5">
      <w:lvlJc w:val="right"/>
      <w:lvlText w:val="%6."/>
      <w:numFmt w:val="lowerRoman"/>
      <w:start w:val="1"/>
      <w:suff w:val="tab"/>
      <w:pPr>
        <w:ind w:hanging="180" w:left="4320" w:start="4320"/>
      </w:pPr>
      <w:rPr>
        <w:rFonts w:ascii="Times New Roman" w:eastAsia="Times New Roman" w:hAnsi="Times New Roman" w:cs="Times New Roman"/>
        <w:sz w:val="24"/>
      </w:rPr>
    </w:lvl>
    <w:lvl w:ilvl="6">
      <w:lvlJc w:val="left"/>
      <w:lvlText w:val="%7."/>
      <w:numFmt w:val="decimal"/>
      <w:start w:val="1"/>
      <w:suff w:val="tab"/>
      <w:pPr>
        <w:ind w:hanging="360" w:left="5040" w:start="5040"/>
      </w:pPr>
      <w:rPr>
        <w:rFonts w:ascii="Times New Roman" w:eastAsia="Times New Roman" w:hAnsi="Times New Roman" w:cs="Times New Roman"/>
        <w:sz w:val="24"/>
      </w:rPr>
    </w:lvl>
    <w:lvl w:ilvl="7">
      <w:lvlJc w:val="left"/>
      <w:lvlText w:val="%8."/>
      <w:numFmt w:val="lowerLetter"/>
      <w:start w:val="1"/>
      <w:suff w:val="tab"/>
      <w:pPr>
        <w:ind w:hanging="360" w:left="5760" w:start="5760"/>
      </w:pPr>
      <w:rPr>
        <w:rFonts w:ascii="Times New Roman" w:eastAsia="Times New Roman" w:hAnsi="Times New Roman" w:cs="Times New Roman"/>
        <w:sz w:val="24"/>
      </w:rPr>
    </w:lvl>
    <w:lvl w:ilvl="8">
      <w:lvlJc w:val="right"/>
      <w:lvlText w:val="%9."/>
      <w:numFmt w:val="lowerRoman"/>
      <w:start w:val="1"/>
      <w:suff w:val="tab"/>
      <w:pPr>
        <w:ind w:hanging="180" w:left="6480" w:start="6480"/>
      </w:pPr>
      <w:rPr>
        <w:rFonts w:ascii="Times New Roman" w:eastAsia="Times New Roman" w:hAnsi="Times New Roman" w:cs="Times New Roman"/>
        <w:sz w:val="24"/>
      </w:rPr>
    </w:lvl>
  </w:abstractNum>
  <w:abstractNum w:abstractNumId="991255217">
    <w:multiLevelType w:val="hybridMultilevel"/>
    <w:tmpl w:val="7f1ce8ec"/>
    <w:lvl w:ilvl="0">
      <w:lvlJc w:val="left"/>
      <w:lvlText w:val="%1."/>
      <w:numFmt w:val="decimal"/>
      <w:start w:val="1"/>
      <w:suff w:val="tab"/>
      <w:pPr>
        <w:ind w:hanging="360" w:left="720" w:start="720"/>
      </w:pPr>
      <w:rPr>
        <w:rFonts w:ascii="Times New Roman" w:eastAsia="Times New Roman" w:hAnsi="Times New Roman" w:cs="Times New Roman"/>
        <w:sz w:val="24"/>
      </w:rPr>
    </w:lvl>
    <w:lvl w:ilvl="1" w:tentative="1">
      <w:lvlJc w:val="left"/>
      <w:lvlText w:val="%2."/>
      <w:numFmt w:val="lowerLetter"/>
      <w:start w:val="1"/>
      <w:suff w:val="tab"/>
      <w:pPr>
        <w:ind w:hanging="360" w:left="1440" w:start="1440"/>
      </w:pPr>
      <w:rPr>
        <w:rFonts w:ascii="Times New Roman" w:eastAsia="Times New Roman" w:hAnsi="Times New Roman" w:cs="Times New Roman"/>
        <w:sz w:val="24"/>
      </w:rPr>
    </w:lvl>
    <w:lvl w:ilvl="2" w:tentative="1">
      <w:lvlJc w:val="right"/>
      <w:lvlText w:val="%3."/>
      <w:numFmt w:val="lowerRoman"/>
      <w:start w:val="1"/>
      <w:suff w:val="tab"/>
      <w:pPr>
        <w:ind w:hanging="18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lowerLetter"/>
      <w:start w:val="1"/>
      <w:suff w:val="tab"/>
      <w:pPr>
        <w:ind w:hanging="360" w:left="3600" w:start="3600"/>
      </w:pPr>
      <w:rPr>
        <w:rFonts w:ascii="Times New Roman" w:eastAsia="Times New Roman" w:hAnsi="Times New Roman" w:cs="Times New Roman"/>
        <w:sz w:val="24"/>
      </w:rPr>
    </w:lvl>
    <w:lvl w:ilvl="5" w:tentative="1">
      <w:lvlJc w:val="right"/>
      <w:lvlText w:val="%6."/>
      <w:numFmt w:val="lowerRoman"/>
      <w:start w:val="1"/>
      <w:suff w:val="tab"/>
      <w:pPr>
        <w:ind w:hanging="18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lowerLetter"/>
      <w:start w:val="1"/>
      <w:suff w:val="tab"/>
      <w:pPr>
        <w:ind w:hanging="360" w:left="5760" w:start="5760"/>
      </w:pPr>
      <w:rPr>
        <w:rFonts w:ascii="Times New Roman" w:eastAsia="Times New Roman" w:hAnsi="Times New Roman" w:cs="Times New Roman"/>
        <w:sz w:val="24"/>
      </w:rPr>
    </w:lvl>
    <w:lvl w:ilvl="8" w:tentative="1">
      <w:lvlJc w:val="right"/>
      <w:lvlText w:val="%9."/>
      <w:numFmt w:val="lowerRoman"/>
      <w:start w:val="1"/>
      <w:suff w:val="tab"/>
      <w:pPr>
        <w:ind w:hanging="180" w:left="6480" w:start="6480"/>
      </w:pPr>
      <w:rPr>
        <w:rFonts w:ascii="Times New Roman" w:eastAsia="Times New Roman" w:hAnsi="Times New Roman" w:cs="Times New Roman"/>
        <w:sz w:val="24"/>
      </w:rPr>
    </w:lvl>
  </w:abstractNum>
  <w:abstractNum w:abstractNumId="1050493010">
    <w:multiLevelType w:val="hybridMultilevel"/>
    <w:tmpl w:val="b69712"/>
    <w:lvl w:ilvl="0">
      <w:lvlJc w:val="left"/>
      <w:lvlText w:val="%1."/>
      <w:numFmt w:val="decimal"/>
      <w:start w:val="1"/>
      <w:suff w:val="tab"/>
      <w:pPr>
        <w:ind w:hanging="915" w:left="1482" w:start="1482"/>
      </w:pPr>
      <w:rPr>
        <w:b w:val="false"/>
        <w:rFonts w:ascii="Times New Roman" w:eastAsia="Times New Roman" w:hAnsi="Times New Roman" w:cs="Times New Roman"/>
        <w:sz w:val="24"/>
      </w:rPr>
    </w:lvl>
    <w:lvl w:ilvl="1" w:tentative="1">
      <w:lvlJc w:val="left"/>
      <w:lvlText w:val="%2."/>
      <w:numFmt w:val="lowerLetter"/>
      <w:start w:val="1"/>
      <w:suff w:val="tab"/>
      <w:pPr>
        <w:ind w:hanging="360" w:left="1647" w:start="1647"/>
      </w:pPr>
      <w:rPr>
        <w:rFonts w:ascii="Times New Roman" w:eastAsia="Times New Roman" w:hAnsi="Times New Roman" w:cs="Times New Roman"/>
        <w:sz w:val="24"/>
      </w:rPr>
    </w:lvl>
    <w:lvl w:ilvl="2" w:tentative="1">
      <w:lvlJc w:val="right"/>
      <w:lvlText w:val="%3."/>
      <w:numFmt w:val="lowerRoman"/>
      <w:start w:val="1"/>
      <w:suff w:val="tab"/>
      <w:pPr>
        <w:ind w:hanging="180" w:left="2367" w:start="2367"/>
      </w:pPr>
      <w:rPr>
        <w:rFonts w:ascii="Times New Roman" w:eastAsia="Times New Roman" w:hAnsi="Times New Roman" w:cs="Times New Roman"/>
        <w:sz w:val="24"/>
      </w:rPr>
    </w:lvl>
    <w:lvl w:ilvl="3" w:tentative="1">
      <w:lvlJc w:val="left"/>
      <w:lvlText w:val="%4."/>
      <w:numFmt w:val="decimal"/>
      <w:start w:val="1"/>
      <w:suff w:val="tab"/>
      <w:pPr>
        <w:ind w:hanging="360" w:left="3087" w:start="3087"/>
      </w:pPr>
      <w:rPr>
        <w:rFonts w:ascii="Times New Roman" w:eastAsia="Times New Roman" w:hAnsi="Times New Roman" w:cs="Times New Roman"/>
        <w:sz w:val="24"/>
      </w:rPr>
    </w:lvl>
    <w:lvl w:ilvl="4" w:tentative="1">
      <w:lvlJc w:val="left"/>
      <w:lvlText w:val="%5."/>
      <w:numFmt w:val="lowerLetter"/>
      <w:start w:val="1"/>
      <w:suff w:val="tab"/>
      <w:pPr>
        <w:ind w:hanging="360" w:left="3807" w:start="3807"/>
      </w:pPr>
      <w:rPr>
        <w:rFonts w:ascii="Times New Roman" w:eastAsia="Times New Roman" w:hAnsi="Times New Roman" w:cs="Times New Roman"/>
        <w:sz w:val="24"/>
      </w:rPr>
    </w:lvl>
    <w:lvl w:ilvl="5" w:tentative="1">
      <w:lvlJc w:val="right"/>
      <w:lvlText w:val="%6."/>
      <w:numFmt w:val="lowerRoman"/>
      <w:start w:val="1"/>
      <w:suff w:val="tab"/>
      <w:pPr>
        <w:ind w:hanging="180" w:left="4527" w:start="4527"/>
      </w:pPr>
      <w:rPr>
        <w:rFonts w:ascii="Times New Roman" w:eastAsia="Times New Roman" w:hAnsi="Times New Roman" w:cs="Times New Roman"/>
        <w:sz w:val="24"/>
      </w:rPr>
    </w:lvl>
    <w:lvl w:ilvl="6" w:tentative="1">
      <w:lvlJc w:val="left"/>
      <w:lvlText w:val="%7."/>
      <w:numFmt w:val="decimal"/>
      <w:start w:val="1"/>
      <w:suff w:val="tab"/>
      <w:pPr>
        <w:ind w:hanging="360" w:left="5247" w:start="5247"/>
      </w:pPr>
      <w:rPr>
        <w:rFonts w:ascii="Times New Roman" w:eastAsia="Times New Roman" w:hAnsi="Times New Roman" w:cs="Times New Roman"/>
        <w:sz w:val="24"/>
      </w:rPr>
    </w:lvl>
    <w:lvl w:ilvl="7" w:tentative="1">
      <w:lvlJc w:val="left"/>
      <w:lvlText w:val="%8."/>
      <w:numFmt w:val="lowerLetter"/>
      <w:start w:val="1"/>
      <w:suff w:val="tab"/>
      <w:pPr>
        <w:ind w:hanging="360" w:left="5967" w:start="5967"/>
      </w:pPr>
      <w:rPr>
        <w:rFonts w:ascii="Times New Roman" w:eastAsia="Times New Roman" w:hAnsi="Times New Roman" w:cs="Times New Roman"/>
        <w:sz w:val="24"/>
      </w:rPr>
    </w:lvl>
    <w:lvl w:ilvl="8" w:tentative="1">
      <w:lvlJc w:val="right"/>
      <w:lvlText w:val="%9."/>
      <w:numFmt w:val="lowerRoman"/>
      <w:start w:val="1"/>
      <w:suff w:val="tab"/>
      <w:pPr>
        <w:ind w:hanging="180" w:left="6687" w:start="6687"/>
      </w:pPr>
      <w:rPr>
        <w:rFonts w:ascii="Times New Roman" w:eastAsia="Times New Roman" w:hAnsi="Times New Roman" w:cs="Times New Roman"/>
        <w:sz w:val="24"/>
      </w:rPr>
    </w:lvl>
  </w:abstractNum>
  <w:abstractNum w:abstractNumId="1471895620">
    <w:multiLevelType w:val="hybridMultilevel"/>
    <w:tmpl w:val="f4f03594"/>
    <w:lvl w:ilvl="0">
      <w:lvlJc w:val="left"/>
      <w:lvlText w:val="%1."/>
      <w:numFmt w:val="decimal"/>
      <w:start w:val="1"/>
      <w:suff w:val="tab"/>
      <w:pPr>
        <w:ind w:hanging="360" w:left="720" w:start="720"/>
      </w:pPr>
      <w:rPr>
        <w:rFonts w:ascii="Times New Roman" w:eastAsia="Times New Roman" w:hAnsi="Times New Roman" w:cs="Times New Roman"/>
        <w:sz w:val="24"/>
      </w:rPr>
    </w:lvl>
    <w:lvl w:ilvl="1" w:tentative="1">
      <w:lvlJc w:val="left"/>
      <w:lvlText w:val="%2."/>
      <w:numFmt w:val="lowerLetter"/>
      <w:start w:val="1"/>
      <w:suff w:val="tab"/>
      <w:pPr>
        <w:ind w:hanging="360" w:left="1440" w:start="1440"/>
      </w:pPr>
      <w:rPr>
        <w:rFonts w:ascii="Times New Roman" w:eastAsia="Times New Roman" w:hAnsi="Times New Roman" w:cs="Times New Roman"/>
        <w:sz w:val="24"/>
      </w:rPr>
    </w:lvl>
    <w:lvl w:ilvl="2" w:tentative="1">
      <w:lvlJc w:val="right"/>
      <w:lvlText w:val="%3."/>
      <w:numFmt w:val="lowerRoman"/>
      <w:start w:val="1"/>
      <w:suff w:val="tab"/>
      <w:pPr>
        <w:ind w:hanging="18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lowerLetter"/>
      <w:start w:val="1"/>
      <w:suff w:val="tab"/>
      <w:pPr>
        <w:ind w:hanging="360" w:left="3600" w:start="3600"/>
      </w:pPr>
      <w:rPr>
        <w:rFonts w:ascii="Times New Roman" w:eastAsia="Times New Roman" w:hAnsi="Times New Roman" w:cs="Times New Roman"/>
        <w:sz w:val="24"/>
      </w:rPr>
    </w:lvl>
    <w:lvl w:ilvl="5" w:tentative="1">
      <w:lvlJc w:val="right"/>
      <w:lvlText w:val="%6."/>
      <w:numFmt w:val="lowerRoman"/>
      <w:start w:val="1"/>
      <w:suff w:val="tab"/>
      <w:pPr>
        <w:ind w:hanging="18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lowerLetter"/>
      <w:start w:val="1"/>
      <w:suff w:val="tab"/>
      <w:pPr>
        <w:ind w:hanging="360" w:left="5760" w:start="5760"/>
      </w:pPr>
      <w:rPr>
        <w:rFonts w:ascii="Times New Roman" w:eastAsia="Times New Roman" w:hAnsi="Times New Roman" w:cs="Times New Roman"/>
        <w:sz w:val="24"/>
      </w:rPr>
    </w:lvl>
    <w:lvl w:ilvl="8" w:tentative="1">
      <w:lvlJc w:val="right"/>
      <w:lvlText w:val="%9."/>
      <w:numFmt w:val="lowerRoman"/>
      <w:start w:val="1"/>
      <w:suff w:val="tab"/>
      <w:pPr>
        <w:ind w:hanging="180" w:left="6480" w:start="6480"/>
      </w:pPr>
      <w:rPr>
        <w:rFonts w:ascii="Times New Roman" w:eastAsia="Times New Roman" w:hAnsi="Times New Roman" w:cs="Times New Roman"/>
        <w:sz w:val="24"/>
      </w:rPr>
    </w:lvl>
  </w:abstractNum>
  <w:abstractNum w:abstractNumId="1643996868">
    <w:multiLevelType w:val="hybridMultilevel"/>
    <w:tmpl w:val="9df083d2"/>
    <w:lvl w:ilvl="0">
      <w:lvlJc w:val="left"/>
      <w:lvlText w:val="%1."/>
      <w:numFmt w:val="decimal"/>
      <w:start w:val="1"/>
      <w:suff w:val="tab"/>
      <w:pPr>
        <w:ind w:hanging="360" w:left="720" w:start="720"/>
      </w:pPr>
      <w:rPr>
        <w:rFonts w:ascii="Times New Roman" w:eastAsia="Times New Roman" w:hAnsi="Times New Roman" w:cs="Times New Roman"/>
        <w:sz w:val="24"/>
      </w:rPr>
    </w:lvl>
    <w:lvl w:ilvl="1" w:tentative="1">
      <w:lvlJc w:val="left"/>
      <w:lvlText w:val="%2."/>
      <w:numFmt w:val="lowerLetter"/>
      <w:start w:val="1"/>
      <w:suff w:val="tab"/>
      <w:pPr>
        <w:ind w:hanging="360" w:left="1440" w:start="1440"/>
      </w:pPr>
      <w:rPr>
        <w:rFonts w:ascii="Times New Roman" w:eastAsia="Times New Roman" w:hAnsi="Times New Roman" w:cs="Times New Roman"/>
        <w:sz w:val="24"/>
      </w:rPr>
    </w:lvl>
    <w:lvl w:ilvl="2" w:tentative="1">
      <w:lvlJc w:val="right"/>
      <w:lvlText w:val="%3."/>
      <w:numFmt w:val="lowerRoman"/>
      <w:start w:val="1"/>
      <w:suff w:val="tab"/>
      <w:pPr>
        <w:ind w:hanging="18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lowerLetter"/>
      <w:start w:val="1"/>
      <w:suff w:val="tab"/>
      <w:pPr>
        <w:ind w:hanging="360" w:left="3600" w:start="3600"/>
      </w:pPr>
      <w:rPr>
        <w:rFonts w:ascii="Times New Roman" w:eastAsia="Times New Roman" w:hAnsi="Times New Roman" w:cs="Times New Roman"/>
        <w:sz w:val="24"/>
      </w:rPr>
    </w:lvl>
    <w:lvl w:ilvl="5" w:tentative="1">
      <w:lvlJc w:val="right"/>
      <w:lvlText w:val="%6."/>
      <w:numFmt w:val="lowerRoman"/>
      <w:start w:val="1"/>
      <w:suff w:val="tab"/>
      <w:pPr>
        <w:ind w:hanging="18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lowerLetter"/>
      <w:start w:val="1"/>
      <w:suff w:val="tab"/>
      <w:pPr>
        <w:ind w:hanging="360" w:left="5760" w:start="5760"/>
      </w:pPr>
      <w:rPr>
        <w:rFonts w:ascii="Times New Roman" w:eastAsia="Times New Roman" w:hAnsi="Times New Roman" w:cs="Times New Roman"/>
        <w:sz w:val="24"/>
      </w:rPr>
    </w:lvl>
    <w:lvl w:ilvl="8" w:tentative="1">
      <w:lvlJc w:val="right"/>
      <w:lvlText w:val="%9."/>
      <w:numFmt w:val="lowerRoman"/>
      <w:start w:val="1"/>
      <w:suff w:val="tab"/>
      <w:pPr>
        <w:ind w:hanging="180" w:left="6480" w:start="6480"/>
      </w:pPr>
      <w:rPr>
        <w:rFonts w:ascii="Times New Roman" w:eastAsia="Times New Roman" w:hAnsi="Times New Roman" w:cs="Times New Roman"/>
        <w:sz w:val="24"/>
      </w:rPr>
    </w:lvl>
  </w:abstractNum>
  <w:abstractNum w:abstractNumId="2055763799">
    <w:multiLevelType w:val="hybridMultilevel"/>
    <w:tmpl w:val="ffa85d78"/>
    <w:lvl w:ilvl="0">
      <w:lvlJc w:val="left"/>
      <w:lvlText w:val="%1."/>
      <w:numFmt w:val="decimal"/>
      <w:start w:val="1"/>
      <w:suff w:val="tab"/>
      <w:pPr>
        <w:ind w:hanging="510" w:left="870" w:start="870"/>
      </w:pPr>
      <w:rPr>
        <w:rFonts w:ascii="Times New Roman" w:eastAsia="Times New Roman" w:hAnsi="Times New Roman" w:cs="Times New Roman"/>
        <w:sz w:val="24"/>
      </w:rPr>
    </w:lvl>
    <w:lvl w:ilvl="1" w:tentative="1">
      <w:lvlJc w:val="left"/>
      <w:lvlText w:val="%2."/>
      <w:numFmt w:val="lowerLetter"/>
      <w:start w:val="1"/>
      <w:suff w:val="tab"/>
      <w:pPr>
        <w:ind w:hanging="360" w:left="1440" w:start="1440"/>
      </w:pPr>
      <w:rPr>
        <w:rFonts w:ascii="Times New Roman" w:eastAsia="Times New Roman" w:hAnsi="Times New Roman" w:cs="Times New Roman"/>
        <w:sz w:val="24"/>
      </w:rPr>
    </w:lvl>
    <w:lvl w:ilvl="2" w:tentative="1">
      <w:lvlJc w:val="right"/>
      <w:lvlText w:val="%3."/>
      <w:numFmt w:val="lowerRoman"/>
      <w:start w:val="1"/>
      <w:suff w:val="tab"/>
      <w:pPr>
        <w:ind w:hanging="180" w:left="2160" w:start="2160"/>
      </w:pPr>
      <w:rPr>
        <w:rFonts w:ascii="Times New Roman" w:eastAsia="Times New Roman" w:hAnsi="Times New Roman" w:cs="Times New Roman"/>
        <w:sz w:val="24"/>
      </w:rPr>
    </w:lvl>
    <w:lvl w:ilvl="3" w:tentative="1">
      <w:lvlJc w:val="left"/>
      <w:lvlText w:val="%4."/>
      <w:numFmt w:val="decimal"/>
      <w:start w:val="1"/>
      <w:suff w:val="tab"/>
      <w:pPr>
        <w:ind w:hanging="360" w:left="2880" w:start="2880"/>
      </w:pPr>
      <w:rPr>
        <w:rFonts w:ascii="Times New Roman" w:eastAsia="Times New Roman" w:hAnsi="Times New Roman" w:cs="Times New Roman"/>
        <w:sz w:val="24"/>
      </w:rPr>
    </w:lvl>
    <w:lvl w:ilvl="4" w:tentative="1">
      <w:lvlJc w:val="left"/>
      <w:lvlText w:val="%5."/>
      <w:numFmt w:val="lowerLetter"/>
      <w:start w:val="1"/>
      <w:suff w:val="tab"/>
      <w:pPr>
        <w:ind w:hanging="360" w:left="3600" w:start="3600"/>
      </w:pPr>
      <w:rPr>
        <w:rFonts w:ascii="Times New Roman" w:eastAsia="Times New Roman" w:hAnsi="Times New Roman" w:cs="Times New Roman"/>
        <w:sz w:val="24"/>
      </w:rPr>
    </w:lvl>
    <w:lvl w:ilvl="5" w:tentative="1">
      <w:lvlJc w:val="right"/>
      <w:lvlText w:val="%6."/>
      <w:numFmt w:val="lowerRoman"/>
      <w:start w:val="1"/>
      <w:suff w:val="tab"/>
      <w:pPr>
        <w:ind w:hanging="180" w:left="4320" w:start="4320"/>
      </w:pPr>
      <w:rPr>
        <w:rFonts w:ascii="Times New Roman" w:eastAsia="Times New Roman" w:hAnsi="Times New Roman" w:cs="Times New Roman"/>
        <w:sz w:val="24"/>
      </w:rPr>
    </w:lvl>
    <w:lvl w:ilvl="6" w:tentative="1">
      <w:lvlJc w:val="left"/>
      <w:lvlText w:val="%7."/>
      <w:numFmt w:val="decimal"/>
      <w:start w:val="1"/>
      <w:suff w:val="tab"/>
      <w:pPr>
        <w:ind w:hanging="360" w:left="5040" w:start="5040"/>
      </w:pPr>
      <w:rPr>
        <w:rFonts w:ascii="Times New Roman" w:eastAsia="Times New Roman" w:hAnsi="Times New Roman" w:cs="Times New Roman"/>
        <w:sz w:val="24"/>
      </w:rPr>
    </w:lvl>
    <w:lvl w:ilvl="7" w:tentative="1">
      <w:lvlJc w:val="left"/>
      <w:lvlText w:val="%8."/>
      <w:numFmt w:val="lowerLetter"/>
      <w:start w:val="1"/>
      <w:suff w:val="tab"/>
      <w:pPr>
        <w:ind w:hanging="360" w:left="5760" w:start="5760"/>
      </w:pPr>
      <w:rPr>
        <w:rFonts w:ascii="Times New Roman" w:eastAsia="Times New Roman" w:hAnsi="Times New Roman" w:cs="Times New Roman"/>
        <w:sz w:val="24"/>
      </w:rPr>
    </w:lvl>
    <w:lvl w:ilvl="8" w:tentative="1">
      <w:lvlJc w:val="right"/>
      <w:lvlText w:val="%9."/>
      <w:numFmt w:val="lowerRoman"/>
      <w:start w:val="1"/>
      <w:suff w:val="tab"/>
      <w:pPr>
        <w:ind w:hanging="180" w:left="6480" w:start="6480"/>
      </w:pPr>
      <w:rPr>
        <w:rFonts w:ascii="Times New Roman" w:eastAsia="Times New Roman" w:hAnsi="Times New Roman" w:cs="Times New Roman"/>
        <w:sz w:val="24"/>
      </w:rPr>
    </w:lvl>
  </w:abstractNum>
  <w:abstractNum w:abstractNumId="2078549050">
    <w:multiLevelType w:val="hybridMultilevel"/>
    <w:tmpl w:val="ea8c7c3a"/>
    <w:lvl w:ilvl="0">
      <w:lvlJc w:val="left"/>
      <w:lvlText w:val="˗"/>
      <w:numFmt w:val="bullet"/>
      <w:start w:val="1"/>
      <w:suff w:val="tab"/>
      <w:pPr>
        <w:ind w:firstLine="709"/>
      </w:pPr>
      <w:rPr>
        <w:rFonts w:ascii="Times New Roman" w:eastAsia="Times New Roman" w:hAnsi="Times New Roman" w:cs="Times New Roman"/>
        <w:sz w:val="24"/>
      </w:rPr>
    </w:lvl>
    <w:lvl w:ilvl="1">
      <w:lvlJc w:val="left"/>
      <w:lvlText w:val="˗"/>
      <w:numFmt w:val="bullet"/>
      <w:start w:val="1"/>
      <w:suff w:val="tab"/>
      <w:pPr>
        <w:ind w:firstLine="709"/>
      </w:pPr>
      <w:rPr>
        <w:rFonts w:ascii="Times New Roman" w:eastAsia="Times New Roman" w:hAnsi="Times New Roman" w:cs="Times New Roman"/>
        <w:sz w:val="24"/>
      </w:rPr>
    </w:lvl>
    <w:lvl w:ilvl="2" w:tentative="1">
      <w:lvlJc w:val="left"/>
      <w:lvlText w:val=""/>
      <w:numFmt w:val="bullet"/>
      <w:start w:val="1"/>
      <w:suff w:val="tab"/>
      <w:pPr>
        <w:ind w:hanging="360" w:left="2160" w:start="2160"/>
      </w:pPr>
      <w:rPr>
        <w:rFonts w:ascii="Wingdings" w:eastAsia="Wingdings" w:hAnsi="Wingdings" w:cs="Wingdings"/>
        <w:sz w:val="24"/>
      </w:rPr>
    </w:lvl>
    <w:lvl w:ilvl="3" w:tentative="1">
      <w:lvlJc w:val="left"/>
      <w:lvlText w:val=""/>
      <w:numFmt w:val="bullet"/>
      <w:start w:val="1"/>
      <w:suff w:val="tab"/>
      <w:pPr>
        <w:ind w:hanging="360" w:left="2880" w:start="2880"/>
      </w:pPr>
      <w:rPr>
        <w:rFonts w:ascii="Symbol" w:eastAsia="Symbol" w:hAnsi="Symbol" w:cs="Symbol"/>
        <w:sz w:val="24"/>
      </w:rPr>
    </w:lvl>
    <w:lvl w:ilvl="4" w:tentative="1">
      <w:lvlJc w:val="left"/>
      <w:lvlText w:val="o"/>
      <w:numFmt w:val="bullet"/>
      <w:start w:val="1"/>
      <w:suff w:val="tab"/>
      <w:pPr>
        <w:ind w:hanging="360" w:left="3600" w:start="3600"/>
      </w:pPr>
      <w:rPr>
        <w:rFonts w:ascii="Courier New" w:eastAsia="Courier New" w:hAnsi="Courier New" w:cs="Courier New"/>
        <w:sz w:val="24"/>
      </w:rPr>
    </w:lvl>
    <w:lvl w:ilvl="5" w:tentative="1">
      <w:lvlJc w:val="left"/>
      <w:lvlText w:val=""/>
      <w:numFmt w:val="bullet"/>
      <w:start w:val="1"/>
      <w:suff w:val="tab"/>
      <w:pPr>
        <w:ind w:hanging="360" w:left="4320" w:start="4320"/>
      </w:pPr>
      <w:rPr>
        <w:rFonts w:ascii="Wingdings" w:eastAsia="Wingdings" w:hAnsi="Wingdings" w:cs="Wingdings"/>
        <w:sz w:val="24"/>
      </w:rPr>
    </w:lvl>
    <w:lvl w:ilvl="6" w:tentative="1">
      <w:lvlJc w:val="left"/>
      <w:lvlText w:val=""/>
      <w:numFmt w:val="bullet"/>
      <w:start w:val="1"/>
      <w:suff w:val="tab"/>
      <w:pPr>
        <w:ind w:hanging="360" w:left="5040" w:start="5040"/>
      </w:pPr>
      <w:rPr>
        <w:rFonts w:ascii="Symbol" w:eastAsia="Symbol" w:hAnsi="Symbol" w:cs="Symbol"/>
        <w:sz w:val="24"/>
      </w:rPr>
    </w:lvl>
    <w:lvl w:ilvl="7" w:tentative="1">
      <w:lvlJc w:val="left"/>
      <w:lvlText w:val="o"/>
      <w:numFmt w:val="bullet"/>
      <w:start w:val="1"/>
      <w:suff w:val="tab"/>
      <w:pPr>
        <w:ind w:hanging="360" w:left="5760" w:start="5760"/>
      </w:pPr>
      <w:rPr>
        <w:rFonts w:ascii="Courier New" w:eastAsia="Courier New" w:hAnsi="Courier New" w:cs="Courier New"/>
        <w:sz w:val="24"/>
      </w:rPr>
    </w:lvl>
    <w:lvl w:ilvl="8" w:tentative="1">
      <w:lvlJc w:val="left"/>
      <w:lvlText w:val=""/>
      <w:numFmt w:val="bullet"/>
      <w:start w:val="1"/>
      <w:suff w:val="tab"/>
      <w:pPr>
        <w:ind w:hanging="360" w:left="6480" w:start="6480"/>
      </w:pPr>
      <w:rPr>
        <w:rFonts w:ascii="Wingdings" w:eastAsia="Wingdings" w:hAnsi="Wingdings" w:cs="Wingdings"/>
        <w:sz w:val="24"/>
      </w:rPr>
    </w:lvl>
  </w:abstractNum>
  <w:num w:numId="1">
    <w:abstractNumId w:val="2055763799"/>
  </w:num>
  <w:num w:numId="2">
    <w:abstractNumId w:val="1471895620"/>
  </w:num>
  <w:num w:numId="3">
    <w:abstractNumId w:val="199902972"/>
  </w:num>
  <w:num w:numId="4">
    <w:abstractNumId w:val="1643996868"/>
  </w:num>
  <w:num w:numId="5">
    <w:abstractNumId w:val="876088763"/>
  </w:num>
  <w:num w:numId="6">
    <w:abstractNumId w:val="243535301"/>
  </w:num>
  <w:num w:numId="7">
    <w:abstractNumId w:val="991255217"/>
  </w:num>
  <w:num w:numId="8">
    <w:abstractNumId w:val="753669980"/>
  </w:num>
  <w:num w:numId="9">
    <w:abstractNumId w:val="2078549050"/>
  </w:num>
  <w:num w:numId="10">
    <w:abstractNumId w:val="433210954"/>
  </w:num>
  <w:num w:numId="11">
    <w:abstractNumId w:val="846016700"/>
  </w:num>
  <w:num w:numId="12">
    <w:abstractNumId w:val="1050493010"/>
  </w:num>
  <w:num w:numId="13">
    <w:abstractNumId w:val="977608202"/>
  </w:num>
</w:numbering>
</file>

<file path=word/settings.xml><?xml version="1.0" encoding="utf-8"?>
<w:settings xmlns:w="http://schemas.openxmlformats.org/wordprocessingml/2006/main" xmlns:m="http://schemas.openxmlformats.org/officeDocument/2006/math">
  <w:zoom w:percent="100"/>
  <w:defaultTabStop w:val="708"/>
  <w:characterSpacingControl xmlns:w="http://schemas.openxmlformats.org/wordprocessingml/2006/main" w:val="doNotCompress"/>
  <w:compat xmlns:w="http://schemas.openxmlformats.org/wordprocessingml/2006/main"/>
  <m:mathPr>
    <m:mathFont m:val="Cambria Math"/>
    <m:brkBin m:val="before"/>
    <m:brkBinSub m:val="--"/>
    <m:smallFrac w:val="0"/>
    <m:dispDef w:val="1"/>
    <m:lMargin w:val="0"/>
    <m:rMargin w:val="0"/>
    <m:defJc m:val="centerGroup"/>
    <m:wrapIndent w:val="1440"/>
    <m:intLim xmlns:m="http://schemas.openxmlformats.org/officeDocument/2006/math" m:val="subSup"/>
    <m:naryLim m:val="undOvr"/>
  </m:mathPr>
  <w:themeFontLang xmlns:w="http://schemas.openxmlformats.org/wordprocessingml/2006/main" w:val="ru-RU"/>
  <w:clrSchemeMapping xmlns:w="http://schemas.openxmlformats.org/wordprocessingml/2006/main" w:bg1="light1" w:t1="dark1" w:bg2="light2" w:t2="dark2" w:accent1="accent1" w:accent2="accent2" w:accent3="accent3" w:accent4="accent4" w:accent5="accent5" w:accent6="accent6" w:hyperlink="hyperlink" w:followedHyperlink="followedHyperlink"/>
  <w:shapeDefaults xmlns:w="http://schemas.openxmlformats.org/wordprocessingml/2006/main">
    <o:shapedefaults xmlns:o="urn:schemas-microsoft-com:office:office" xmlns:v="urn:schemas-microsoft-com:vml" v:ext="edit" spidmax="2050"/>
    <o:shapelayout xmlns:o="urn:schemas-microsoft-com:office:office" xmlns:v="urn:schemas-microsoft-com:vml" v:ext="edit">
      <o:idmap v:ext="edit" data="1"/>
    </o:shapelayout>
  </w:shapeDefaults>
  <w:decimalSymbol xmlns:w="http://schemas.openxmlformats.org/wordprocessingml/2006/main" w:val=","/>
  <w:listSeparator xmlns:w="http://schemas.openxmlformats.org/wordprocessingml/2006/main" w:val=";"/>
  <w:bordersDoNotSurroundHeader xmlns:w="http://schemas.openxmlformats.org/wordprocessingml/2006/main" w:val="false"/>
  <w:bordersDoNotSurroundFooter xmlns:w="http://schemas.openxmlformats.org/wordprocessingml/2006/main" w:val="false"/>
  <w:footnotePr xmlns:w="http://schemas.openxmlformats.org/wordprocessingml/2006/main">
    <w:footnote w:id="0"/>
    <w:footnote w:id="1"/>
    <w:pos w:val="pageBottom"/>
  </w:footnotePr>
  <w:endnotePr xmlns:w="http://schemas.openxmlformats.org/wordprocessingml/2006/main">
    <w:endnote w:id="0"/>
    <w:endnote w:id="1"/>
    <w:pos w:val="docEnd"/>
  </w:endnotePr>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3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_rels/document.xml.rels><?xml version="1.0" encoding="UTF-8" standalone="yes"?>
<Relationships xmlns="http://schemas.openxmlformats.org/package/2006/relationships"><Relationship Id="rId2" Type="http://schemas.openxmlformats.org/officeDocument/2006/relationships/image" Target="media/Image1.png"/><Relationship Id="rId3" Type="http://schemas.openxmlformats.org/officeDocument/2006/relationships/theme" Target="theme/theme1.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numbering" Target="numbering.xml"/><Relationship Id="rId9" Type="http://schemas.openxmlformats.org/officeDocument/2006/relationships/styles" Target="styles.xml"/><Relationship Id="rId10" Type="http://schemas.openxmlformats.org/officeDocument/2006/relationships/fontTable" Target="fontTable.xml"/><Relationship Id="rId1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xmlns:mc="http://schemas.openxmlformats.org/markup-compatibility/2006" xmlns:a14="http://schemas.microsoft.com/office/drawing/2007/7/7/main" val="1F497D" mc:Ignorable=""/>
      </a:dk2>
      <a:lt2>
        <a:srgbClr xmlns:mc="http://schemas.openxmlformats.org/markup-compatibility/2006" xmlns:a14="http://schemas.microsoft.com/office/drawing/2007/7/7/main" val="EEECE1" mc:Ignorable=""/>
      </a:lt2>
      <a:accent1>
        <a:srgbClr xmlns:mc="http://schemas.openxmlformats.org/markup-compatibility/2006" xmlns:a14="http://schemas.microsoft.com/office/drawing/2007/7/7/main" val="4F81BD" mc:Ignorable=""/>
      </a:accent1>
      <a:accent2>
        <a:srgbClr xmlns:mc="http://schemas.openxmlformats.org/markup-compatibility/2006" xmlns:a14="http://schemas.microsoft.com/office/drawing/2007/7/7/main" val="C0504D" mc:Ignorable=""/>
      </a:accent2>
      <a:accent3>
        <a:srgbClr xmlns:mc="http://schemas.openxmlformats.org/markup-compatibility/2006" xmlns:a14="http://schemas.microsoft.com/office/drawing/2007/7/7/main" val="9BBB59" mc:Ignorable=""/>
      </a:accent3>
      <a:accent4>
        <a:srgbClr xmlns:mc="http://schemas.openxmlformats.org/markup-compatibility/2006" xmlns:a14="http://schemas.microsoft.com/office/drawing/2007/7/7/main" val="8064A2" mc:Ignorable=""/>
      </a:accent4>
      <a:accent5>
        <a:srgbClr xmlns:mc="http://schemas.openxmlformats.org/markup-compatibility/2006" xmlns:a14="http://schemas.microsoft.com/office/drawing/2007/7/7/main" val="4BACC6" mc:Ignorable=""/>
      </a:accent5>
      <a:accent6>
        <a:srgbClr xmlns:mc="http://schemas.openxmlformats.org/markup-compatibility/2006" xmlns:a14="http://schemas.microsoft.com/office/drawing/2007/7/7/main" val="F79646" mc:Ignorable=""/>
      </a:accent6>
      <a:hlink>
        <a:srgbClr xmlns:mc="http://schemas.openxmlformats.org/markup-compatibility/2006" xmlns:a14="http://schemas.microsoft.com/office/drawing/2007/7/7/main" val="0000FF" mc:Ignorable=""/>
      </a:hlink>
      <a:folHlink>
        <a:srgbClr xmlns:mc="http://schemas.openxmlformats.org/markup-compatibility/2006" xmlns:a14="http://schemas.microsoft.com/office/drawing/2007/7/7/main" val="800080" mc:Ignorabl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xmlns:mc="http://schemas.openxmlformats.org/markup-compatibility/2006" xmlns:a14="http://schemas.microsoft.com/office/drawing/2007/7/7/main" val="000000" mc:Ignorable="">
                <a:alpha val="38000"/>
              </a:srgbClr>
            </a:outerShdw>
          </a:effectLst>
        </a:effectStyle>
        <a:effectStyle>
          <a:effectLst>
            <a:outerShdw blurRad="40000" dist="23000" dir="5400000" rotWithShape="0">
              <a:srgbClr xmlns:mc="http://schemas.openxmlformats.org/markup-compatibility/2006" xmlns:a14="http://schemas.microsoft.com/office/drawing/2007/7/7/main" val="000000" mc:Ignorable="">
                <a:alpha val="35000"/>
              </a:srgbClr>
            </a:outerShdw>
          </a:effectLst>
        </a:effectStyle>
        <a:effectStyle>
          <a:effectLst>
            <a:outerShdw blurRad="40000" dist="23000" dir="5400000" rotWithShape="0">
              <a:srgbClr xmlns:mc="http://schemas.openxmlformats.org/markup-compatibility/2006" xmlns:a14="http://schemas.microsoft.com/office/drawing/2007/7/7/main" val="000000" mc:Ignorable="">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TotalTime>1</TotalTime>
  <Pages>4</Pages>
  <Words>1101</Words>
  <Characters>6276</Characters>
  <CharactersWithSpaces>7363</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Байловская</dc:creator>
</cp:coreProperties>
</file>